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  <w:lang w:eastAsia="zh-CN"/>
        </w:rPr>
        <w:t>孟河实小校园文化建设工程</w:t>
      </w:r>
    </w:p>
    <w:p>
      <w:pPr>
        <w:spacing w:afterLines="50" w:line="600" w:lineRule="exact"/>
        <w:ind w:firstLine="542" w:firstLineChars="15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招标公告</w:t>
      </w:r>
    </w:p>
    <w:bookmarkEnd w:id="0"/>
    <w:tbl>
      <w:tblPr>
        <w:tblStyle w:val="4"/>
        <w:tblW w:w="10313" w:type="dxa"/>
        <w:tblInd w:w="-9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2055"/>
        <w:gridCol w:w="1386"/>
        <w:gridCol w:w="3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37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招标单位（公章）</w:t>
            </w:r>
          </w:p>
        </w:tc>
        <w:tc>
          <w:tcPr>
            <w:tcW w:w="658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Style w:val="6"/>
                <w:rFonts w:ascii="宋体" w:hAnsi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常州市新北区孟河实验小学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孟河实小校园文化建设工程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招标编号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ZRCG-2020120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31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新北区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项目估算造价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Style w:val="7"/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19.9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招标内容、数量用途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施工图及工程量清单范围的全部工程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投标人资格要求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900"/>
              </w:tabs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具有独立承担民事责任能力的法人或其他组织，提供有效的营业执照副本，经营范围包括设计、制作等同类内容；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投标人项目负责人要求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申报一名项目负责人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评标办法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详见招标公告附件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报名时间及地址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日至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日下午17:00前携带《零星工程投标报名表》至常州中瑞工程造价咨询有限公司(新北区通江中路229号友邦商务大厦A座13楼)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300元（现金），投标报名时交纳，不予退还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资格审查时间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同开标时间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资格审查地点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常州中瑞工程造价咨询有限公司(新北区通江中路229号友邦商务大厦A座13楼)开标室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开标（投标截止）时间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投标、开标地址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常州中瑞工程造价咨询有限公司(新北区通江中路229号友邦商务大厦A座13楼)开标室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372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联系人、联系电话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孙端阳  0519-85606263</w:t>
            </w:r>
          </w:p>
        </w:tc>
      </w:tr>
    </w:tbl>
    <w:p>
      <w:pPr>
        <w:spacing w:afterLines="50" w:line="48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afterLines="50" w:line="48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零星工程投标报名表</w:t>
      </w:r>
    </w:p>
    <w:tbl>
      <w:tblPr>
        <w:tblStyle w:val="4"/>
        <w:tblW w:w="9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6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6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5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常州市新北区孟河实验小学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eastAsia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孟河实小校园文化建设工程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常州市新北区孟河实验小学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16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投标单位报名情况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>投标单位（盖章）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>资质等级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>法定代表人（签字并盖章）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60" w:lineRule="exact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>投标负责人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>投标报名时间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2"/>
              </w:rPr>
              <w:t xml:space="preserve"> 投标报名接受人审查意见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审查人签名：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  注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2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1.投标报名人应如实填写；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2.所有资料、证书原件和复印件应该相符，原件由接受人审查后退还，复印件留存；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3.投标报名结束后，招标人应进行汇总，并将投标报名汇总送单位领导小组备案。</w:t>
            </w:r>
          </w:p>
          <w:p>
            <w:pPr>
              <w:autoSpaceDE w:val="0"/>
              <w:autoSpaceDN w:val="0"/>
              <w:spacing w:line="32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4、资格审查需携带资料：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（1）企业法定代表人资格证明书、企业法定代表人授权委托书、被委托人第二代身份证；</w:t>
            </w:r>
          </w:p>
          <w:p>
            <w:pPr>
              <w:spacing w:line="32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（2）企业营业执照（副本）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320" w:lineRule="exact"/>
              <w:ind w:right="23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特别提醒：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①所有资格审查资料需提供原件及二份有效复印件并加盖公章；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ind w:right="23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②除身份证原件、企业法定代表人资格证明书、授权委托书原件不用装袋、密封，其他资格审查资料必须一起装袋、密封，在资格审查前一次性递交，资格审查截止时间后不再接受补充资料。 </w:t>
            </w:r>
          </w:p>
          <w:p>
            <w:pPr>
              <w:widowControl/>
              <w:spacing w:line="320" w:lineRule="exact"/>
              <w:ind w:right="23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③在规定时间内未能按上述要求提供以上资料的作资审不合格处理。</w:t>
            </w:r>
          </w:p>
          <w:p>
            <w:pPr>
              <w:widowControl/>
              <w:spacing w:line="320" w:lineRule="exact"/>
              <w:ind w:right="23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afterLines="50" w:line="480" w:lineRule="exact"/>
        <w:jc w:val="left"/>
        <w:rPr>
          <w:rFonts w:ascii="宋体" w:hAnsi="宋体"/>
          <w:sz w:val="30"/>
          <w:szCs w:val="30"/>
        </w:rPr>
      </w:pPr>
    </w:p>
    <w:p>
      <w:pPr>
        <w:spacing w:afterLines="50" w:line="480" w:lineRule="exact"/>
        <w:jc w:val="left"/>
        <w:rPr>
          <w:rFonts w:ascii="宋体" w:hAnsi="宋体"/>
          <w:sz w:val="30"/>
          <w:szCs w:val="30"/>
        </w:rPr>
      </w:pPr>
    </w:p>
    <w:p>
      <w:pPr>
        <w:spacing w:afterLines="50" w:line="48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附件一：</w:t>
      </w:r>
    </w:p>
    <w:p>
      <w:pPr>
        <w:spacing w:afterLines="50" w:line="6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评标办法</w:t>
      </w:r>
    </w:p>
    <w:p>
      <w:pPr>
        <w:pStyle w:val="8"/>
        <w:spacing w:line="500" w:lineRule="exact"/>
        <w:ind w:firstLine="350" w:firstLineChars="146"/>
        <w:outlineLvl w:val="0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本工程具体评标办法如下（共计100分）：</w:t>
      </w:r>
    </w:p>
    <w:p>
      <w:pPr>
        <w:pStyle w:val="11"/>
        <w:spacing w:line="360" w:lineRule="auto"/>
        <w:ind w:left="210" w:leftChars="100" w:firstLine="120" w:firstLineChars="5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 xml:space="preserve"> 1、确定有效投标报价</w:t>
      </w:r>
    </w:p>
    <w:p>
      <w:pPr>
        <w:pStyle w:val="11"/>
        <w:spacing w:line="360" w:lineRule="auto"/>
        <w:ind w:left="210" w:leftChars="100" w:firstLine="0" w:firstLineChars="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 xml:space="preserve">   本工程招标控制价为：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4"/>
          <w:szCs w:val="24"/>
          <w:u w:val="single"/>
          <w:lang w:val="en-US" w:eastAsia="zh-CN"/>
        </w:rPr>
        <w:t>199715.00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元。凡符合招标文件、招标答疑纪要等有关招标实质性要求，且在招标控制价以下的投标报价均为有效投标报价，未能实质性响应上述有关招标要求的投标文件为无效投标文件。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2、投标报价得分</w:t>
      </w:r>
    </w:p>
    <w:p>
      <w:pPr>
        <w:pStyle w:val="11"/>
        <w:spacing w:line="360" w:lineRule="auto"/>
        <w:ind w:left="210" w:leftChars="100" w:firstLine="240" w:firstLineChars="10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(1)、确定评标基准价</w:t>
      </w:r>
    </w:p>
    <w:p>
      <w:pPr>
        <w:pStyle w:val="11"/>
        <w:spacing w:line="360" w:lineRule="auto"/>
        <w:ind w:left="210" w:leftChars="100" w:firstLine="0" w:firstLineChars="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 xml:space="preserve">    以有效投标文件的最低评标价为评标基准价；</w:t>
      </w:r>
    </w:p>
    <w:p>
      <w:pPr>
        <w:pStyle w:val="11"/>
        <w:spacing w:line="360" w:lineRule="auto"/>
        <w:ind w:left="210" w:leftChars="100" w:firstLine="0" w:firstLineChars="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 xml:space="preserve">(2)、打分 </w:t>
      </w:r>
    </w:p>
    <w:p>
      <w:pPr>
        <w:pStyle w:val="11"/>
        <w:spacing w:line="360" w:lineRule="auto"/>
        <w:ind w:left="210" w:leftChars="100" w:firstLine="48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有效投标文件的评标价与评标基准价相等得满分100分，有效投标文件的评标价高于该基准价的，每高出1%扣1分。（按内插法，四舍五入取两位小数）。</w:t>
      </w:r>
    </w:p>
    <w:p>
      <w:pPr>
        <w:pStyle w:val="11"/>
        <w:spacing w:line="360" w:lineRule="auto"/>
        <w:ind w:left="210" w:leftChars="100" w:firstLine="48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评标委员会在评标报告上签字后，评标基准价不因招投标当事人质疑、投诉、复议以及其它任何情形而改变，但评标过程中的计算错误可作调整。</w:t>
      </w:r>
    </w:p>
    <w:p>
      <w:pPr>
        <w:pStyle w:val="11"/>
        <w:spacing w:line="360" w:lineRule="auto"/>
        <w:ind w:left="210" w:leftChars="100" w:firstLine="480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 xml:space="preserve">4、定标： </w:t>
      </w:r>
    </w:p>
    <w:p>
      <w:pPr>
        <w:spacing w:line="360" w:lineRule="auto"/>
        <w:ind w:left="210" w:leftChars="100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以上得分最高者为第一中标候选人。若得分相同，则选择其中投标报价低的为第一中标候选人；若得分相同，投标报价也相同，当场按签到顺序抽签确定第一中标候选人。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</w:rPr>
        <w:t xml:space="preserve">5、评标细则使用说明： </w:t>
      </w: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outlineLvl w:val="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24"/>
        </w:rPr>
        <w:t>1、评标程序：1）确定有效报价；2）符合性评审（资格审查）；3）清标；4）商务标评审；5）汇总得分；6）定标。2、前续评审不合格的不再进行后续评审。</w:t>
      </w:r>
    </w:p>
    <w:p>
      <w:pPr>
        <w:pStyle w:val="8"/>
        <w:spacing w:line="480" w:lineRule="exact"/>
        <w:ind w:firstLine="420" w:firstLineChars="150"/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spacing w:line="400" w:lineRule="exact"/>
        <w:ind w:firstLine="420" w:firstLineChars="200"/>
        <w:jc w:val="left"/>
        <w:rPr>
          <w:rFonts w:asciiTheme="minorEastAsia" w:hAnsiTheme="minorEastAsia" w:eastAsiaTheme="minorEastAsia"/>
        </w:rPr>
      </w:pPr>
    </w:p>
    <w:sectPr>
      <w:headerReference r:id="rId3" w:type="default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3342F3"/>
    <w:rsid w:val="00014A90"/>
    <w:rsid w:val="00022019"/>
    <w:rsid w:val="000241D5"/>
    <w:rsid w:val="000B5B7A"/>
    <w:rsid w:val="000C7F4A"/>
    <w:rsid w:val="000D21FF"/>
    <w:rsid w:val="000D416B"/>
    <w:rsid w:val="000F7E44"/>
    <w:rsid w:val="00102E12"/>
    <w:rsid w:val="00172A80"/>
    <w:rsid w:val="00184C70"/>
    <w:rsid w:val="001D7C5C"/>
    <w:rsid w:val="001E597F"/>
    <w:rsid w:val="001F2B7E"/>
    <w:rsid w:val="00206403"/>
    <w:rsid w:val="00207CEF"/>
    <w:rsid w:val="002127B2"/>
    <w:rsid w:val="00233F2A"/>
    <w:rsid w:val="00240D6F"/>
    <w:rsid w:val="00250499"/>
    <w:rsid w:val="002B415C"/>
    <w:rsid w:val="002B5D5E"/>
    <w:rsid w:val="002C7A13"/>
    <w:rsid w:val="002C7E57"/>
    <w:rsid w:val="002D7001"/>
    <w:rsid w:val="002F25D6"/>
    <w:rsid w:val="00313DAB"/>
    <w:rsid w:val="00333562"/>
    <w:rsid w:val="003A0918"/>
    <w:rsid w:val="003B186C"/>
    <w:rsid w:val="003C4E8E"/>
    <w:rsid w:val="003C6605"/>
    <w:rsid w:val="00464D10"/>
    <w:rsid w:val="00466043"/>
    <w:rsid w:val="0048428C"/>
    <w:rsid w:val="00493EA0"/>
    <w:rsid w:val="004F20F2"/>
    <w:rsid w:val="004F285A"/>
    <w:rsid w:val="00522F31"/>
    <w:rsid w:val="0052301C"/>
    <w:rsid w:val="005306BC"/>
    <w:rsid w:val="00550A41"/>
    <w:rsid w:val="00560D18"/>
    <w:rsid w:val="00563542"/>
    <w:rsid w:val="005846C7"/>
    <w:rsid w:val="005A286D"/>
    <w:rsid w:val="005A34F0"/>
    <w:rsid w:val="005A3D9C"/>
    <w:rsid w:val="005B119E"/>
    <w:rsid w:val="00613ED8"/>
    <w:rsid w:val="00620812"/>
    <w:rsid w:val="00680983"/>
    <w:rsid w:val="006A340B"/>
    <w:rsid w:val="0071256F"/>
    <w:rsid w:val="007218DA"/>
    <w:rsid w:val="0074390C"/>
    <w:rsid w:val="0077589B"/>
    <w:rsid w:val="007853C7"/>
    <w:rsid w:val="007C07B9"/>
    <w:rsid w:val="0083688B"/>
    <w:rsid w:val="008463C0"/>
    <w:rsid w:val="008D4A57"/>
    <w:rsid w:val="00906FAD"/>
    <w:rsid w:val="00957E3A"/>
    <w:rsid w:val="00960B00"/>
    <w:rsid w:val="00961B9E"/>
    <w:rsid w:val="009A652B"/>
    <w:rsid w:val="009D1380"/>
    <w:rsid w:val="00A42B8C"/>
    <w:rsid w:val="00A5273F"/>
    <w:rsid w:val="00A542DB"/>
    <w:rsid w:val="00A80077"/>
    <w:rsid w:val="00A93AC5"/>
    <w:rsid w:val="00AC473A"/>
    <w:rsid w:val="00B04744"/>
    <w:rsid w:val="00B267AA"/>
    <w:rsid w:val="00B56E5B"/>
    <w:rsid w:val="00B81F2B"/>
    <w:rsid w:val="00B95011"/>
    <w:rsid w:val="00BD6701"/>
    <w:rsid w:val="00C164AF"/>
    <w:rsid w:val="00C214B5"/>
    <w:rsid w:val="00C27573"/>
    <w:rsid w:val="00C31DC6"/>
    <w:rsid w:val="00C43E3B"/>
    <w:rsid w:val="00C46493"/>
    <w:rsid w:val="00C5038F"/>
    <w:rsid w:val="00C564C8"/>
    <w:rsid w:val="00CA0CBC"/>
    <w:rsid w:val="00CA4A6F"/>
    <w:rsid w:val="00CA7218"/>
    <w:rsid w:val="00CB3D22"/>
    <w:rsid w:val="00CE193F"/>
    <w:rsid w:val="00D12777"/>
    <w:rsid w:val="00D200BC"/>
    <w:rsid w:val="00D21D81"/>
    <w:rsid w:val="00D564B7"/>
    <w:rsid w:val="00D75F0A"/>
    <w:rsid w:val="00D7707B"/>
    <w:rsid w:val="00D90854"/>
    <w:rsid w:val="00DA5C86"/>
    <w:rsid w:val="00DF7D7C"/>
    <w:rsid w:val="00E02AE1"/>
    <w:rsid w:val="00E14AE8"/>
    <w:rsid w:val="00E239C4"/>
    <w:rsid w:val="00E37AAA"/>
    <w:rsid w:val="00E37FA5"/>
    <w:rsid w:val="00E42097"/>
    <w:rsid w:val="00E905D5"/>
    <w:rsid w:val="00EB6434"/>
    <w:rsid w:val="00EC769A"/>
    <w:rsid w:val="00F06390"/>
    <w:rsid w:val="00F06D05"/>
    <w:rsid w:val="00F17C8C"/>
    <w:rsid w:val="00F44E25"/>
    <w:rsid w:val="00F529CF"/>
    <w:rsid w:val="00F66AD1"/>
    <w:rsid w:val="00F773F6"/>
    <w:rsid w:val="00F77A45"/>
    <w:rsid w:val="00FC0DB4"/>
    <w:rsid w:val="00FC645F"/>
    <w:rsid w:val="00FE5AE8"/>
    <w:rsid w:val="033342F3"/>
    <w:rsid w:val="06B80982"/>
    <w:rsid w:val="11145B83"/>
    <w:rsid w:val="11D81580"/>
    <w:rsid w:val="11FF4466"/>
    <w:rsid w:val="1B1612A1"/>
    <w:rsid w:val="23227B15"/>
    <w:rsid w:val="25811B33"/>
    <w:rsid w:val="5DE35CAF"/>
    <w:rsid w:val="706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16F796-772D-401A-9179-2DA6F4DC4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229</Words>
  <Characters>1310</Characters>
  <Lines>10</Lines>
  <Paragraphs>3</Paragraphs>
  <TotalTime>18</TotalTime>
  <ScaleCrop>false</ScaleCrop>
  <LinksUpToDate>false</LinksUpToDate>
  <CharactersWithSpaces>1536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2019-10-30T09:16:00Z</dcterms:created>
  <dc:creator>LENOVO</dc:creator>
  <cp:lastModifiedBy>Administrator</cp:lastModifiedBy>
  <cp:lastPrinted>2019-06-28T00:33:00Z</cp:lastPrinted>
  <dcterms:modified xsi:type="dcterms:W3CDTF">2020-12-14T08:54:43Z</dcterms:modified>
  <dc:title>常州市新北区实验中学中心广场改造工程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