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val="0"/>
        <w:snapToGrid w:val="0"/>
        <w:ind w:firstLine="720" w:firstLineChars="200"/>
        <w:jc w:val="center"/>
        <w:rPr>
          <w:sz w:val="44"/>
          <w:szCs w:val="44"/>
        </w:rPr>
      </w:pPr>
      <w:bookmarkStart w:id="0" w:name="OLE_LINK1"/>
      <w:bookmarkStart w:id="1" w:name="OLE_LINK2"/>
      <w:r>
        <w:rPr>
          <w:rFonts w:hint="eastAsia"/>
          <w:sz w:val="36"/>
          <w:szCs w:val="36"/>
        </w:rPr>
        <w:t>零星工程招标公告</w:t>
      </w:r>
    </w:p>
    <w:tbl>
      <w:tblPr>
        <w:tblStyle w:val="13"/>
        <w:tblpPr w:leftFromText="180" w:rightFromText="180" w:vertAnchor="text" w:horzAnchor="page" w:tblpX="1313" w:tblpY="347"/>
        <w:tblOverlap w:val="never"/>
        <w:tblW w:w="90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9"/>
        <w:gridCol w:w="6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2629" w:type="dxa"/>
            <w:vAlign w:val="center"/>
          </w:tcPr>
          <w:p>
            <w:pPr>
              <w:keepNext w:val="0"/>
              <w:keepLines w:val="0"/>
              <w:pageBreakBefore w:val="0"/>
              <w:kinsoku/>
              <w:wordWrap/>
              <w:overflowPunct/>
              <w:topLinePunct w:val="0"/>
              <w:bidi w:val="0"/>
              <w:adjustRightInd w:val="0"/>
              <w:snapToGrid w:val="0"/>
              <w:ind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招标单位（公章）</w:t>
            </w:r>
          </w:p>
        </w:tc>
        <w:tc>
          <w:tcPr>
            <w:tcW w:w="6435" w:type="dxa"/>
            <w:vAlign w:val="center"/>
          </w:tcPr>
          <w:p>
            <w:pPr>
              <w:keepNext w:val="0"/>
              <w:keepLines w:val="0"/>
              <w:pageBreakBefore w:val="0"/>
              <w:kinsoku/>
              <w:wordWrap/>
              <w:overflowPunct/>
              <w:topLinePunct w:val="0"/>
              <w:bidi w:val="0"/>
              <w:adjustRightInd w:val="0"/>
              <w:snapToGrid w:val="0"/>
              <w:ind w:firstLine="420" w:firstLineChars="200"/>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常州科技孵化中心有限公司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2629" w:type="dxa"/>
            <w:vAlign w:val="center"/>
          </w:tcPr>
          <w:p>
            <w:pPr>
              <w:keepNext w:val="0"/>
              <w:keepLines w:val="0"/>
              <w:pageBreakBefore w:val="0"/>
              <w:kinsoku/>
              <w:wordWrap/>
              <w:overflowPunct/>
              <w:topLinePunct w:val="0"/>
              <w:bidi w:val="0"/>
              <w:adjustRightInd w:val="0"/>
              <w:snapToGrid w:val="0"/>
              <w:ind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项目名称</w:t>
            </w:r>
          </w:p>
        </w:tc>
        <w:tc>
          <w:tcPr>
            <w:tcW w:w="6435" w:type="dxa"/>
            <w:vAlign w:val="center"/>
          </w:tcPr>
          <w:p>
            <w:pPr>
              <w:keepNext w:val="0"/>
              <w:keepLines w:val="0"/>
              <w:pageBreakBefore w:val="0"/>
              <w:kinsoku/>
              <w:wordWrap/>
              <w:overflowPunct/>
              <w:topLinePunct w:val="0"/>
              <w:bidi w:val="0"/>
              <w:adjustRightInd w:val="0"/>
              <w:snapToGrid w:val="0"/>
              <w:spacing w:line="240" w:lineRule="auto"/>
              <w:ind w:firstLine="420" w:firstLineChars="200"/>
              <w:jc w:val="center"/>
              <w:rPr>
                <w:rFonts w:hint="eastAsia" w:cs="宋体" w:asciiTheme="minorEastAsia" w:hAnsiTheme="minorEastAsia" w:eastAsiaTheme="minorEastAsia"/>
                <w:kern w:val="0"/>
                <w:szCs w:val="21"/>
                <w:lang w:eastAsia="zh-CN"/>
              </w:rPr>
            </w:pPr>
            <w:r>
              <w:rPr>
                <w:rFonts w:hint="eastAsia" w:asciiTheme="minorEastAsia" w:hAnsiTheme="minorEastAsia" w:eastAsiaTheme="minorEastAsia"/>
                <w:szCs w:val="21"/>
                <w:lang w:eastAsia="zh-CN"/>
              </w:rPr>
              <w:t>新龙湖公园配套用房装修项目智能化工程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629" w:type="dxa"/>
            <w:vAlign w:val="center"/>
          </w:tcPr>
          <w:p>
            <w:pPr>
              <w:keepNext w:val="0"/>
              <w:keepLines w:val="0"/>
              <w:pageBreakBefore w:val="0"/>
              <w:kinsoku/>
              <w:wordWrap/>
              <w:overflowPunct/>
              <w:topLinePunct w:val="0"/>
              <w:bidi w:val="0"/>
              <w:adjustRightInd w:val="0"/>
              <w:snapToGrid w:val="0"/>
              <w:ind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项目地址</w:t>
            </w:r>
          </w:p>
        </w:tc>
        <w:tc>
          <w:tcPr>
            <w:tcW w:w="6435" w:type="dxa"/>
            <w:vAlign w:val="center"/>
          </w:tcPr>
          <w:p>
            <w:pPr>
              <w:keepNext w:val="0"/>
              <w:keepLines w:val="0"/>
              <w:pageBreakBefore w:val="0"/>
              <w:kinsoku/>
              <w:wordWrap/>
              <w:overflowPunct/>
              <w:topLinePunct w:val="0"/>
              <w:bidi w:val="0"/>
              <w:adjustRightInd w:val="0"/>
              <w:snapToGrid w:val="0"/>
              <w:ind w:firstLine="420" w:firstLineChars="200"/>
              <w:jc w:val="center"/>
              <w:rPr>
                <w:rFonts w:asciiTheme="minorEastAsia" w:hAnsiTheme="minorEastAsia" w:eastAsiaTheme="minorEastAsia"/>
                <w:szCs w:val="21"/>
              </w:rPr>
            </w:pPr>
            <w:r>
              <w:rPr>
                <w:rFonts w:hint="eastAsia" w:ascii="宋体" w:hAnsi="宋体" w:eastAsia="宋体" w:cs="宋体"/>
                <w:color w:val="auto"/>
                <w:szCs w:val="21"/>
                <w:highlight w:val="none"/>
              </w:rPr>
              <w:t>常州市新北区</w:t>
            </w:r>
            <w:r>
              <w:rPr>
                <w:rFonts w:hint="eastAsia" w:ascii="宋体" w:hAnsi="宋体" w:eastAsia="宋体" w:cs="宋体"/>
                <w:color w:val="auto"/>
                <w:szCs w:val="21"/>
                <w:highlight w:val="none"/>
                <w:lang w:val="en-US" w:eastAsia="zh-CN"/>
              </w:rPr>
              <w:t>新龙湖公园商业街E栋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629" w:type="dxa"/>
            <w:vAlign w:val="center"/>
          </w:tcPr>
          <w:p>
            <w:pPr>
              <w:keepNext w:val="0"/>
              <w:keepLines w:val="0"/>
              <w:pageBreakBefore w:val="0"/>
              <w:kinsoku/>
              <w:wordWrap/>
              <w:overflowPunct/>
              <w:topLinePunct w:val="0"/>
              <w:bidi w:val="0"/>
              <w:adjustRightInd w:val="0"/>
              <w:snapToGrid w:val="0"/>
              <w:ind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招标编号</w:t>
            </w:r>
          </w:p>
        </w:tc>
        <w:tc>
          <w:tcPr>
            <w:tcW w:w="6435" w:type="dxa"/>
            <w:vAlign w:val="center"/>
          </w:tcPr>
          <w:p>
            <w:pPr>
              <w:keepNext w:val="0"/>
              <w:keepLines w:val="0"/>
              <w:pageBreakBefore w:val="0"/>
              <w:kinsoku/>
              <w:wordWrap/>
              <w:overflowPunct/>
              <w:topLinePunct w:val="0"/>
              <w:bidi w:val="0"/>
              <w:adjustRightInd w:val="0"/>
              <w:snapToGrid w:val="0"/>
              <w:ind w:firstLine="420" w:firstLineChars="200"/>
              <w:jc w:val="center"/>
              <w:rPr>
                <w:rFonts w:hint="default" w:asciiTheme="minorEastAsia" w:hAnsiTheme="minorEastAsia" w:eastAsiaTheme="minorEastAsia"/>
                <w:szCs w:val="21"/>
                <w:highlight w:val="none"/>
                <w:u w:val="single"/>
                <w:lang w:val="en-US"/>
              </w:rPr>
            </w:pPr>
            <w:r>
              <w:rPr>
                <w:rFonts w:hint="eastAsia" w:ascii="宋体" w:hAnsi="宋体" w:cs="宋体"/>
                <w:color w:val="auto"/>
                <w:szCs w:val="21"/>
                <w:highlight w:val="none"/>
                <w:lang w:eastAsia="zh-CN"/>
              </w:rPr>
              <w:t>ZRCG-20200806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2629" w:type="dxa"/>
            <w:vAlign w:val="center"/>
          </w:tcPr>
          <w:p>
            <w:pPr>
              <w:keepNext w:val="0"/>
              <w:keepLines w:val="0"/>
              <w:pageBreakBefore w:val="0"/>
              <w:kinsoku/>
              <w:wordWrap/>
              <w:overflowPunct/>
              <w:topLinePunct w:val="0"/>
              <w:bidi w:val="0"/>
              <w:adjustRightInd w:val="0"/>
              <w:snapToGrid w:val="0"/>
              <w:ind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项目估算造价</w:t>
            </w:r>
          </w:p>
        </w:tc>
        <w:tc>
          <w:tcPr>
            <w:tcW w:w="6435" w:type="dxa"/>
            <w:vAlign w:val="center"/>
          </w:tcPr>
          <w:p>
            <w:pPr>
              <w:keepNext w:val="0"/>
              <w:keepLines w:val="0"/>
              <w:pageBreakBefore w:val="0"/>
              <w:kinsoku/>
              <w:wordWrap/>
              <w:overflowPunct/>
              <w:topLinePunct w:val="0"/>
              <w:bidi w:val="0"/>
              <w:adjustRightInd w:val="0"/>
              <w:snapToGrid w:val="0"/>
              <w:ind w:firstLine="420" w:firstLineChars="200"/>
              <w:jc w:val="center"/>
              <w:rPr>
                <w:rFonts w:hint="eastAsia" w:asciiTheme="minorEastAsia" w:hAnsiTheme="minorEastAsia" w:eastAsiaTheme="minorEastAsia"/>
                <w:szCs w:val="21"/>
                <w:highlight w:val="none"/>
                <w:u w:val="single"/>
                <w:lang w:eastAsia="zh-CN"/>
              </w:rPr>
            </w:pPr>
            <w:r>
              <w:rPr>
                <w:rFonts w:hint="eastAsia" w:asciiTheme="minorEastAsia" w:hAnsiTheme="minorEastAsia" w:eastAsiaTheme="minorEastAsia"/>
                <w:szCs w:val="21"/>
                <w:highlight w:val="none"/>
                <w:lang w:val="en-US" w:eastAsia="zh-CN"/>
              </w:rPr>
              <w:t>80</w:t>
            </w:r>
            <w:r>
              <w:rPr>
                <w:rFonts w:hint="eastAsia" w:asciiTheme="minorEastAsia" w:hAnsiTheme="minorEastAsia" w:eastAsiaTheme="minorEastAsia"/>
                <w:szCs w:val="21"/>
                <w:highlight w:val="none"/>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629" w:type="dxa"/>
            <w:vAlign w:val="center"/>
          </w:tcPr>
          <w:p>
            <w:pPr>
              <w:keepNext w:val="0"/>
              <w:keepLines w:val="0"/>
              <w:pageBreakBefore w:val="0"/>
              <w:kinsoku/>
              <w:wordWrap/>
              <w:overflowPunct/>
              <w:topLinePunct w:val="0"/>
              <w:bidi w:val="0"/>
              <w:adjustRightInd w:val="0"/>
              <w:snapToGrid w:val="0"/>
              <w:ind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招标内容、数量、</w:t>
            </w:r>
          </w:p>
          <w:p>
            <w:pPr>
              <w:keepNext w:val="0"/>
              <w:keepLines w:val="0"/>
              <w:pageBreakBefore w:val="0"/>
              <w:kinsoku/>
              <w:wordWrap/>
              <w:overflowPunct/>
              <w:topLinePunct w:val="0"/>
              <w:bidi w:val="0"/>
              <w:adjustRightInd w:val="0"/>
              <w:snapToGrid w:val="0"/>
              <w:ind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用途</w:t>
            </w:r>
          </w:p>
        </w:tc>
        <w:tc>
          <w:tcPr>
            <w:tcW w:w="6435" w:type="dxa"/>
            <w:vAlign w:val="center"/>
          </w:tcPr>
          <w:p>
            <w:pPr>
              <w:pStyle w:val="2"/>
              <w:keepNext w:val="0"/>
              <w:keepLines w:val="0"/>
              <w:pageBreakBefore w:val="0"/>
              <w:kinsoku/>
              <w:wordWrap/>
              <w:overflowPunct/>
              <w:topLinePunct w:val="0"/>
              <w:bidi w:val="0"/>
              <w:adjustRightInd w:val="0"/>
              <w:snapToGrid w:val="0"/>
              <w:ind w:left="0" w:leftChars="0" w:firstLine="0" w:firstLineChars="0"/>
              <w:jc w:val="center"/>
              <w:rPr>
                <w:rFonts w:cs="MS Mincho" w:asciiTheme="minorEastAsia" w:hAnsiTheme="minorEastAsia" w:eastAsiaTheme="minorEastAsia"/>
                <w:szCs w:val="21"/>
                <w:highlight w:val="none"/>
              </w:rPr>
            </w:pPr>
            <w:r>
              <w:rPr>
                <w:rFonts w:hint="eastAsia" w:cs="Times New Roman" w:asciiTheme="minorEastAsia" w:hAnsiTheme="minorEastAsia" w:eastAsiaTheme="minorEastAsia"/>
                <w:kern w:val="2"/>
                <w:sz w:val="21"/>
                <w:szCs w:val="21"/>
                <w:highlight w:val="none"/>
                <w:lang w:val="en-US" w:eastAsia="zh-CN" w:bidi="ar-SA"/>
              </w:rPr>
              <w:t>工程量清单及图纸范围内的所有内容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629" w:type="dxa"/>
            <w:vAlign w:val="center"/>
          </w:tcPr>
          <w:p>
            <w:pPr>
              <w:keepNext w:val="0"/>
              <w:keepLines w:val="0"/>
              <w:pageBreakBefore w:val="0"/>
              <w:kinsoku/>
              <w:wordWrap/>
              <w:overflowPunct/>
              <w:topLinePunct w:val="0"/>
              <w:bidi w:val="0"/>
              <w:adjustRightInd w:val="0"/>
              <w:snapToGrid w:val="0"/>
              <w:ind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评标办法</w:t>
            </w:r>
          </w:p>
        </w:tc>
        <w:tc>
          <w:tcPr>
            <w:tcW w:w="6435" w:type="dxa"/>
            <w:vAlign w:val="center"/>
          </w:tcPr>
          <w:p>
            <w:pPr>
              <w:keepNext w:val="0"/>
              <w:keepLines w:val="0"/>
              <w:pageBreakBefore w:val="0"/>
              <w:kinsoku/>
              <w:wordWrap/>
              <w:overflowPunct/>
              <w:topLinePunct w:val="0"/>
              <w:bidi w:val="0"/>
              <w:adjustRightInd w:val="0"/>
              <w:snapToGrid w:val="0"/>
              <w:ind w:firstLine="420" w:firstLineChars="200"/>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lang w:val="en-US"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2629" w:type="dxa"/>
            <w:vAlign w:val="center"/>
          </w:tcPr>
          <w:p>
            <w:pPr>
              <w:keepNext w:val="0"/>
              <w:keepLines w:val="0"/>
              <w:pageBreakBefore w:val="0"/>
              <w:kinsoku/>
              <w:wordWrap/>
              <w:overflowPunct/>
              <w:topLinePunct w:val="0"/>
              <w:bidi w:val="0"/>
              <w:adjustRightInd w:val="0"/>
              <w:snapToGrid w:val="0"/>
              <w:ind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报名时间</w:t>
            </w:r>
          </w:p>
        </w:tc>
        <w:tc>
          <w:tcPr>
            <w:tcW w:w="6435" w:type="dxa"/>
            <w:vAlign w:val="center"/>
          </w:tcPr>
          <w:p>
            <w:pPr>
              <w:keepNext w:val="0"/>
              <w:keepLines w:val="0"/>
              <w:pageBreakBefore w:val="0"/>
              <w:kinsoku/>
              <w:wordWrap/>
              <w:overflowPunct/>
              <w:topLinePunct w:val="0"/>
              <w:bidi w:val="0"/>
              <w:adjustRightInd w:val="0"/>
              <w:snapToGrid w:val="0"/>
              <w:ind w:firstLine="420" w:firstLineChars="200"/>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2020年</w:t>
            </w:r>
            <w:r>
              <w:rPr>
                <w:rFonts w:hint="eastAsia" w:asciiTheme="minorEastAsia" w:hAnsiTheme="minorEastAsia" w:eastAsiaTheme="minorEastAsia"/>
                <w:szCs w:val="21"/>
                <w:highlight w:val="none"/>
                <w:lang w:val="en-US" w:eastAsia="zh-CN"/>
              </w:rPr>
              <w:t>8</w:t>
            </w:r>
            <w:r>
              <w:rPr>
                <w:rFonts w:hint="eastAsia" w:asciiTheme="minorEastAsia" w:hAnsiTheme="minorEastAsia" w:eastAsiaTheme="minorEastAsia"/>
                <w:szCs w:val="21"/>
                <w:highlight w:val="none"/>
              </w:rPr>
              <w:t>月</w:t>
            </w:r>
            <w:r>
              <w:rPr>
                <w:rFonts w:hint="eastAsia" w:asciiTheme="minorEastAsia" w:hAnsiTheme="minorEastAsia" w:eastAsiaTheme="minorEastAsia"/>
                <w:szCs w:val="21"/>
                <w:highlight w:val="none"/>
                <w:lang w:val="en-US" w:eastAsia="zh-CN"/>
              </w:rPr>
              <w:t xml:space="preserve"> 11 </w:t>
            </w:r>
            <w:r>
              <w:rPr>
                <w:rFonts w:hint="eastAsia" w:asciiTheme="minorEastAsia" w:hAnsiTheme="minorEastAsia" w:eastAsiaTheme="minorEastAsia"/>
                <w:szCs w:val="21"/>
                <w:highlight w:val="none"/>
              </w:rPr>
              <w:t>日至2020年</w:t>
            </w:r>
            <w:r>
              <w:rPr>
                <w:rFonts w:hint="eastAsia" w:asciiTheme="minorEastAsia" w:hAnsiTheme="minorEastAsia" w:eastAsiaTheme="minorEastAsia"/>
                <w:szCs w:val="21"/>
                <w:highlight w:val="none"/>
                <w:lang w:val="en-US" w:eastAsia="zh-CN"/>
              </w:rPr>
              <w:t>8</w:t>
            </w:r>
            <w:r>
              <w:rPr>
                <w:rFonts w:hint="eastAsia" w:asciiTheme="minorEastAsia" w:hAnsiTheme="minorEastAsia" w:eastAsiaTheme="minorEastAsia"/>
                <w:szCs w:val="21"/>
                <w:highlight w:val="none"/>
              </w:rPr>
              <w:t>月</w:t>
            </w:r>
            <w:r>
              <w:rPr>
                <w:rFonts w:hint="eastAsia" w:asciiTheme="minorEastAsia" w:hAnsiTheme="minorEastAsia" w:eastAsiaTheme="minorEastAsia"/>
                <w:szCs w:val="21"/>
                <w:highlight w:val="none"/>
                <w:lang w:val="en-US" w:eastAsia="zh-CN"/>
              </w:rPr>
              <w:t>13</w:t>
            </w:r>
            <w:r>
              <w:rPr>
                <w:rFonts w:hint="eastAsia" w:asciiTheme="minorEastAsia" w:hAnsiTheme="minorEastAsia" w:eastAsiaTheme="minorEastAsia"/>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629" w:type="dxa"/>
            <w:vAlign w:val="center"/>
          </w:tcPr>
          <w:p>
            <w:pPr>
              <w:keepNext w:val="0"/>
              <w:keepLines w:val="0"/>
              <w:pageBreakBefore w:val="0"/>
              <w:kinsoku/>
              <w:wordWrap/>
              <w:overflowPunct/>
              <w:topLinePunct w:val="0"/>
              <w:bidi w:val="0"/>
              <w:adjustRightInd w:val="0"/>
              <w:snapToGrid w:val="0"/>
              <w:ind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报名地址</w:t>
            </w:r>
          </w:p>
        </w:tc>
        <w:tc>
          <w:tcPr>
            <w:tcW w:w="6435" w:type="dxa"/>
            <w:vAlign w:val="center"/>
          </w:tcPr>
          <w:p>
            <w:pPr>
              <w:keepNext w:val="0"/>
              <w:keepLines w:val="0"/>
              <w:pageBreakBefore w:val="0"/>
              <w:kinsoku/>
              <w:wordWrap/>
              <w:overflowPunct/>
              <w:topLinePunct w:val="0"/>
              <w:bidi w:val="0"/>
              <w:adjustRightInd w:val="0"/>
              <w:snapToGrid w:val="0"/>
              <w:ind w:firstLine="420" w:firstLineChars="200"/>
              <w:jc w:val="center"/>
              <w:rPr>
                <w:rFonts w:asciiTheme="minorEastAsia" w:hAnsiTheme="minorEastAsia" w:eastAsiaTheme="minorEastAsia"/>
                <w:szCs w:val="21"/>
              </w:rPr>
            </w:pPr>
            <w:r>
              <w:rPr>
                <w:rFonts w:hint="eastAsia" w:asciiTheme="minorEastAsia" w:hAnsiTheme="minorEastAsia" w:eastAsiaTheme="minorEastAsia"/>
                <w:snapToGrid w:val="0"/>
                <w:szCs w:val="21"/>
                <w:lang w:eastAsia="zh-CN"/>
              </w:rPr>
              <w:t>常州市新北区友邦商务大厦A座13楼</w:t>
            </w:r>
            <w:r>
              <w:rPr>
                <w:rFonts w:hint="eastAsia" w:asciiTheme="minorEastAsia" w:hAnsiTheme="minorEastAsia" w:eastAsiaTheme="minorEastAsia"/>
                <w:snapToGrid w:val="0"/>
                <w:szCs w:val="21"/>
                <w:lang w:val="en-US" w:eastAsia="zh-CN"/>
              </w:rPr>
              <w:t>招标代理部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629" w:type="dxa"/>
            <w:vAlign w:val="center"/>
          </w:tcPr>
          <w:p>
            <w:pPr>
              <w:keepNext w:val="0"/>
              <w:keepLines w:val="0"/>
              <w:pageBreakBefore w:val="0"/>
              <w:kinsoku/>
              <w:wordWrap/>
              <w:overflowPunct/>
              <w:topLinePunct w:val="0"/>
              <w:bidi w:val="0"/>
              <w:adjustRightInd w:val="0"/>
              <w:snapToGrid w:val="0"/>
              <w:ind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开标（投标截止）</w:t>
            </w:r>
          </w:p>
          <w:p>
            <w:pPr>
              <w:keepNext w:val="0"/>
              <w:keepLines w:val="0"/>
              <w:pageBreakBefore w:val="0"/>
              <w:kinsoku/>
              <w:wordWrap/>
              <w:overflowPunct/>
              <w:topLinePunct w:val="0"/>
              <w:bidi w:val="0"/>
              <w:adjustRightInd w:val="0"/>
              <w:snapToGrid w:val="0"/>
              <w:ind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时间</w:t>
            </w:r>
          </w:p>
        </w:tc>
        <w:tc>
          <w:tcPr>
            <w:tcW w:w="6435" w:type="dxa"/>
            <w:vAlign w:val="center"/>
          </w:tcPr>
          <w:p>
            <w:pPr>
              <w:keepNext w:val="0"/>
              <w:keepLines w:val="0"/>
              <w:pageBreakBefore w:val="0"/>
              <w:kinsoku/>
              <w:wordWrap/>
              <w:overflowPunct/>
              <w:topLinePunct w:val="0"/>
              <w:bidi w:val="0"/>
              <w:adjustRightInd w:val="0"/>
              <w:snapToGrid w:val="0"/>
              <w:ind w:firstLine="420" w:firstLineChars="200"/>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2020年</w:t>
            </w:r>
            <w:r>
              <w:rPr>
                <w:rFonts w:hint="eastAsia" w:asciiTheme="minorEastAsia" w:hAnsiTheme="minorEastAsia" w:eastAsiaTheme="minorEastAsia"/>
                <w:szCs w:val="21"/>
                <w:highlight w:val="none"/>
                <w:lang w:val="en-US" w:eastAsia="zh-CN"/>
              </w:rPr>
              <w:t>8</w:t>
            </w:r>
            <w:r>
              <w:rPr>
                <w:rFonts w:hint="eastAsia" w:asciiTheme="minorEastAsia" w:hAnsiTheme="minorEastAsia" w:eastAsiaTheme="minorEastAsia"/>
                <w:szCs w:val="21"/>
                <w:highlight w:val="none"/>
              </w:rPr>
              <w:t>月</w:t>
            </w:r>
            <w:r>
              <w:rPr>
                <w:rFonts w:hint="eastAsia" w:asciiTheme="minorEastAsia" w:hAnsiTheme="minorEastAsia" w:eastAsiaTheme="minorEastAsia"/>
                <w:szCs w:val="21"/>
                <w:highlight w:val="none"/>
                <w:lang w:val="en-US" w:eastAsia="zh-CN"/>
              </w:rPr>
              <w:t xml:space="preserve"> 20 </w:t>
            </w:r>
            <w:r>
              <w:rPr>
                <w:rFonts w:hint="eastAsia" w:asciiTheme="minorEastAsia" w:hAnsiTheme="minorEastAsia" w:eastAsiaTheme="minorEastAsia"/>
                <w:szCs w:val="21"/>
                <w:highlight w:val="none"/>
              </w:rPr>
              <w:t>日</w:t>
            </w:r>
            <w:r>
              <w:rPr>
                <w:rFonts w:hint="eastAsia" w:asciiTheme="minorEastAsia" w:hAnsiTheme="minorEastAsia" w:eastAsiaTheme="minorEastAsia"/>
                <w:szCs w:val="21"/>
                <w:highlight w:val="none"/>
                <w:lang w:val="en-US" w:eastAsia="zh-CN"/>
              </w:rPr>
              <w:t>下</w:t>
            </w:r>
            <w:r>
              <w:rPr>
                <w:rFonts w:hint="eastAsia" w:asciiTheme="minorEastAsia" w:hAnsiTheme="minorEastAsia" w:eastAsiaTheme="minorEastAsia"/>
                <w:szCs w:val="21"/>
                <w:highlight w:val="none"/>
              </w:rPr>
              <w:t>午</w:t>
            </w:r>
            <w:r>
              <w:rPr>
                <w:rFonts w:hint="eastAsia" w:asciiTheme="minorEastAsia" w:hAnsiTheme="minorEastAsia" w:eastAsiaTheme="minorEastAsia"/>
                <w:szCs w:val="21"/>
                <w:highlight w:val="none"/>
                <w:lang w:val="en-US" w:eastAsia="zh-CN"/>
              </w:rPr>
              <w:t>14</w:t>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lang w:val="en-US" w:eastAsia="zh-CN"/>
              </w:rPr>
              <w:t>00</w:t>
            </w:r>
            <w:r>
              <w:rPr>
                <w:rFonts w:hint="eastAsia" w:asciiTheme="minorEastAsia" w:hAnsiTheme="minorEastAsia" w:eastAsiaTheme="minorEastAsia"/>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629" w:type="dxa"/>
            <w:vAlign w:val="center"/>
          </w:tcPr>
          <w:p>
            <w:pPr>
              <w:keepNext w:val="0"/>
              <w:keepLines w:val="0"/>
              <w:pageBreakBefore w:val="0"/>
              <w:kinsoku/>
              <w:wordWrap/>
              <w:overflowPunct/>
              <w:topLinePunct w:val="0"/>
              <w:bidi w:val="0"/>
              <w:adjustRightInd w:val="0"/>
              <w:snapToGrid w:val="0"/>
              <w:ind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投标、开标地址</w:t>
            </w:r>
          </w:p>
        </w:tc>
        <w:tc>
          <w:tcPr>
            <w:tcW w:w="6435" w:type="dxa"/>
            <w:vAlign w:val="center"/>
          </w:tcPr>
          <w:p>
            <w:pPr>
              <w:keepNext w:val="0"/>
              <w:keepLines w:val="0"/>
              <w:pageBreakBefore w:val="0"/>
              <w:kinsoku/>
              <w:wordWrap/>
              <w:overflowPunct/>
              <w:topLinePunct w:val="0"/>
              <w:bidi w:val="0"/>
              <w:adjustRightInd w:val="0"/>
              <w:snapToGrid w:val="0"/>
              <w:ind w:firstLine="420" w:firstLineChars="200"/>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lang w:eastAsia="zh-CN"/>
              </w:rPr>
              <w:t>常州中瑞工程造价咨询有限公司</w:t>
            </w:r>
            <w:r>
              <w:rPr>
                <w:rFonts w:hint="eastAsia" w:asciiTheme="minorEastAsia" w:hAnsiTheme="minorEastAsia" w:eastAsiaTheme="minorEastAsia"/>
                <w:snapToGrid w:val="0"/>
                <w:szCs w:val="21"/>
                <w:lang w:val="en-US" w:eastAsia="zh-CN"/>
              </w:rPr>
              <w:t>13</w:t>
            </w:r>
            <w:r>
              <w:rPr>
                <w:rFonts w:hint="eastAsia" w:asciiTheme="minorEastAsia" w:hAnsiTheme="minorEastAsia" w:eastAsiaTheme="minorEastAsia"/>
                <w:snapToGrid w:val="0"/>
                <w:szCs w:val="21"/>
              </w:rPr>
              <w:t>楼开标室</w:t>
            </w:r>
          </w:p>
          <w:p>
            <w:pPr>
              <w:keepNext w:val="0"/>
              <w:keepLines w:val="0"/>
              <w:pageBreakBefore w:val="0"/>
              <w:kinsoku/>
              <w:wordWrap/>
              <w:overflowPunct/>
              <w:topLinePunct w:val="0"/>
              <w:bidi w:val="0"/>
              <w:adjustRightInd w:val="0"/>
              <w:snapToGrid w:val="0"/>
              <w:ind w:firstLine="420" w:firstLineChars="200"/>
              <w:jc w:val="center"/>
              <w:rPr>
                <w:rFonts w:asciiTheme="minorEastAsia" w:hAnsiTheme="minorEastAsia" w:eastAsiaTheme="minorEastAsia"/>
                <w:szCs w:val="21"/>
              </w:rPr>
            </w:pPr>
            <w:r>
              <w:rPr>
                <w:rFonts w:asciiTheme="minorEastAsia" w:hAnsiTheme="minorEastAsia" w:eastAsiaTheme="minorEastAsia"/>
                <w:snapToGrid w:val="0"/>
                <w:szCs w:val="21"/>
              </w:rPr>
              <w:t>（</w:t>
            </w:r>
            <w:r>
              <w:rPr>
                <w:rFonts w:hint="eastAsia" w:asciiTheme="minorEastAsia" w:hAnsiTheme="minorEastAsia" w:eastAsiaTheme="minorEastAsia"/>
                <w:snapToGrid w:val="0"/>
                <w:szCs w:val="21"/>
                <w:lang w:eastAsia="zh-CN"/>
              </w:rPr>
              <w:t>常州市新北区友邦商务大厦A座13楼</w:t>
            </w:r>
            <w:r>
              <w:rPr>
                <w:rFonts w:asciiTheme="minorEastAsia" w:hAnsiTheme="minorEastAsia" w:eastAsiaTheme="minorEastAsia"/>
                <w:snapToGrid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629" w:type="dxa"/>
            <w:vAlign w:val="center"/>
          </w:tcPr>
          <w:p>
            <w:pPr>
              <w:keepNext w:val="0"/>
              <w:keepLines w:val="0"/>
              <w:pageBreakBefore w:val="0"/>
              <w:kinsoku/>
              <w:wordWrap/>
              <w:overflowPunct/>
              <w:topLinePunct w:val="0"/>
              <w:bidi w:val="0"/>
              <w:adjustRightInd w:val="0"/>
              <w:snapToGrid w:val="0"/>
              <w:ind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联系人、联系电话</w:t>
            </w:r>
          </w:p>
        </w:tc>
        <w:tc>
          <w:tcPr>
            <w:tcW w:w="6435" w:type="dxa"/>
            <w:vAlign w:val="center"/>
          </w:tcPr>
          <w:p>
            <w:pPr>
              <w:keepNext w:val="0"/>
              <w:keepLines w:val="0"/>
              <w:pageBreakBefore w:val="0"/>
              <w:kinsoku/>
              <w:wordWrap/>
              <w:overflowPunct/>
              <w:topLinePunct w:val="0"/>
              <w:bidi w:val="0"/>
              <w:adjustRightInd w:val="0"/>
              <w:snapToGrid w:val="0"/>
              <w:ind w:firstLine="420" w:firstLineChars="200"/>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napToGrid w:val="0"/>
                <w:szCs w:val="21"/>
                <w:lang w:val="en-US" w:eastAsia="zh-CN"/>
              </w:rPr>
              <w:t>孙端阳15961207409</w:t>
            </w:r>
          </w:p>
        </w:tc>
      </w:tr>
    </w:tbl>
    <w:p>
      <w:pPr>
        <w:keepNext w:val="0"/>
        <w:keepLines w:val="0"/>
        <w:pageBreakBefore w:val="0"/>
        <w:kinsoku/>
        <w:wordWrap/>
        <w:overflowPunct/>
        <w:topLinePunct w:val="0"/>
        <w:bidi w:val="0"/>
        <w:adjustRightInd w:val="0"/>
        <w:snapToGrid w:val="0"/>
        <w:ind w:firstLine="420" w:firstLineChars="200"/>
      </w:pPr>
    </w:p>
    <w:p>
      <w:pPr>
        <w:keepNext w:val="0"/>
        <w:keepLines w:val="0"/>
        <w:pageBreakBefore w:val="0"/>
        <w:kinsoku/>
        <w:wordWrap/>
        <w:overflowPunct/>
        <w:topLinePunct w:val="0"/>
        <w:bidi w:val="0"/>
        <w:adjustRightInd w:val="0"/>
        <w:snapToGrid w:val="0"/>
        <w:ind w:firstLine="420" w:firstLineChars="200"/>
      </w:pPr>
    </w:p>
    <w:p>
      <w:pPr>
        <w:pStyle w:val="2"/>
      </w:pPr>
    </w:p>
    <w:p>
      <w:pPr>
        <w:pStyle w:val="2"/>
      </w:pPr>
    </w:p>
    <w:p>
      <w:pPr>
        <w:keepNext w:val="0"/>
        <w:keepLines w:val="0"/>
        <w:pageBreakBefore w:val="0"/>
        <w:kinsoku/>
        <w:wordWrap/>
        <w:overflowPunct/>
        <w:topLinePunct w:val="0"/>
        <w:bidi w:val="0"/>
        <w:adjustRightInd w:val="0"/>
        <w:snapToGrid w:val="0"/>
        <w:ind w:firstLine="602" w:firstLineChars="200"/>
        <w:jc w:val="center"/>
        <w:rPr>
          <w:rFonts w:hint="eastAsia"/>
          <w:b/>
          <w:bCs/>
          <w:sz w:val="30"/>
          <w:szCs w:val="30"/>
        </w:rPr>
      </w:pPr>
      <w:r>
        <w:rPr>
          <w:rFonts w:hint="eastAsia"/>
          <w:b/>
          <w:bCs/>
          <w:sz w:val="30"/>
          <w:szCs w:val="30"/>
        </w:rPr>
        <w:t>招标公告（资格后审）</w:t>
      </w:r>
    </w:p>
    <w:p>
      <w:pPr>
        <w:pStyle w:val="2"/>
      </w:pP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contextualSpacing/>
        <w:textAlignment w:val="auto"/>
        <w:rPr>
          <w:rFonts w:hint="eastAsia" w:asciiTheme="majorEastAsia" w:hAnsiTheme="majorEastAsia" w:eastAsiaTheme="majorEastAsia"/>
          <w:szCs w:val="21"/>
          <w:lang w:eastAsia="zh-CN"/>
        </w:rPr>
      </w:pPr>
      <w:r>
        <w:rPr>
          <w:rFonts w:hint="eastAsia" w:asciiTheme="majorEastAsia" w:hAnsiTheme="majorEastAsia" w:eastAsiaTheme="majorEastAsia"/>
          <w:szCs w:val="21"/>
        </w:rPr>
        <w:t>1、工程名称：</w:t>
      </w:r>
      <w:r>
        <w:rPr>
          <w:rFonts w:hint="eastAsia" w:asciiTheme="majorEastAsia" w:hAnsiTheme="majorEastAsia" w:eastAsiaTheme="majorEastAsia"/>
          <w:szCs w:val="21"/>
          <w:lang w:eastAsia="zh-CN"/>
        </w:rPr>
        <w:t>新龙湖公园配套用房装修项目智能化工程</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contextualSpacing/>
        <w:textAlignment w:val="auto"/>
        <w:rPr>
          <w:rFonts w:asciiTheme="majorEastAsia" w:hAnsiTheme="majorEastAsia" w:eastAsiaTheme="majorEastAsia"/>
          <w:szCs w:val="21"/>
        </w:rPr>
      </w:pPr>
      <w:r>
        <w:rPr>
          <w:rFonts w:asciiTheme="majorEastAsia" w:hAnsiTheme="majorEastAsia" w:eastAsiaTheme="majorEastAsia"/>
          <w:szCs w:val="21"/>
        </w:rPr>
        <w:t>2</w:t>
      </w:r>
      <w:r>
        <w:rPr>
          <w:rFonts w:hint="eastAsia" w:asciiTheme="majorEastAsia" w:hAnsiTheme="majorEastAsia" w:eastAsiaTheme="majorEastAsia"/>
          <w:szCs w:val="21"/>
        </w:rPr>
        <w:t>、工程概况</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contextualSpacing/>
        <w:textAlignment w:val="auto"/>
        <w:rPr>
          <w:rFonts w:hint="eastAsia" w:asciiTheme="majorEastAsia" w:hAnsiTheme="majorEastAsia" w:eastAsiaTheme="majorEastAsia"/>
          <w:szCs w:val="21"/>
          <w:lang w:eastAsia="zh-CN"/>
        </w:rPr>
      </w:pPr>
      <w:r>
        <w:rPr>
          <w:rFonts w:hint="eastAsia" w:asciiTheme="majorEastAsia" w:hAnsiTheme="majorEastAsia" w:eastAsiaTheme="majorEastAsia"/>
          <w:szCs w:val="21"/>
        </w:rPr>
        <w:t>（</w:t>
      </w:r>
      <w:r>
        <w:rPr>
          <w:rFonts w:asciiTheme="majorEastAsia" w:hAnsiTheme="majorEastAsia" w:eastAsiaTheme="majorEastAsia"/>
          <w:szCs w:val="21"/>
        </w:rPr>
        <w:t>1</w:t>
      </w:r>
      <w:r>
        <w:rPr>
          <w:rFonts w:hint="eastAsia" w:asciiTheme="majorEastAsia" w:hAnsiTheme="majorEastAsia" w:eastAsiaTheme="majorEastAsia"/>
          <w:szCs w:val="21"/>
        </w:rPr>
        <w:t>）工程地点：</w:t>
      </w:r>
      <w:r>
        <w:rPr>
          <w:rFonts w:hint="eastAsia" w:asciiTheme="majorEastAsia" w:hAnsiTheme="majorEastAsia" w:eastAsiaTheme="majorEastAsia"/>
          <w:szCs w:val="21"/>
          <w:lang w:eastAsia="zh-CN"/>
        </w:rPr>
        <w:t>常州市新北区新龙湖公园商业街E栋</w:t>
      </w:r>
    </w:p>
    <w:p>
      <w:pPr>
        <w:keepNext w:val="0"/>
        <w:keepLines w:val="0"/>
        <w:pageBreakBefore w:val="0"/>
        <w:widowControl/>
        <w:kinsoku/>
        <w:wordWrap/>
        <w:overflowPunct/>
        <w:topLinePunct w:val="0"/>
        <w:autoSpaceDE/>
        <w:autoSpaceDN/>
        <w:bidi w:val="0"/>
        <w:adjustRightInd w:val="0"/>
        <w:snapToGrid w:val="0"/>
        <w:spacing w:line="360" w:lineRule="auto"/>
        <w:ind w:right="210" w:firstLine="420" w:firstLineChars="200"/>
        <w:jc w:val="left"/>
        <w:textAlignment w:val="auto"/>
        <w:rPr>
          <w:rFonts w:hint="eastAsia" w:ascii="宋体" w:hAnsi="宋体" w:cs="宋体"/>
          <w:szCs w:val="21"/>
          <w:highlight w:val="none"/>
        </w:rPr>
      </w:pPr>
      <w:r>
        <w:rPr>
          <w:rFonts w:hint="eastAsia" w:asciiTheme="majorEastAsia" w:hAnsiTheme="majorEastAsia" w:eastAsiaTheme="majorEastAsia"/>
          <w:szCs w:val="21"/>
        </w:rPr>
        <w:t>（</w:t>
      </w:r>
      <w:r>
        <w:rPr>
          <w:rFonts w:asciiTheme="majorEastAsia" w:hAnsiTheme="majorEastAsia" w:eastAsiaTheme="majorEastAsia"/>
          <w:szCs w:val="21"/>
        </w:rPr>
        <w:t>2</w:t>
      </w:r>
      <w:r>
        <w:rPr>
          <w:rFonts w:hint="eastAsia" w:asciiTheme="majorEastAsia" w:hAnsiTheme="majorEastAsia" w:eastAsiaTheme="majorEastAsia"/>
          <w:szCs w:val="21"/>
        </w:rPr>
        <w:t>）质</w:t>
      </w:r>
      <w:r>
        <w:rPr>
          <w:rFonts w:hint="eastAsia" w:asciiTheme="majorEastAsia" w:hAnsiTheme="majorEastAsia" w:eastAsiaTheme="majorEastAsia"/>
          <w:szCs w:val="21"/>
          <w:highlight w:val="none"/>
        </w:rPr>
        <w:t>量等级要求：</w:t>
      </w:r>
      <w:r>
        <w:rPr>
          <w:rFonts w:hint="eastAsia" w:ascii="宋体" w:hAnsi="宋体" w:cs="宋体"/>
          <w:szCs w:val="21"/>
          <w:highlight w:val="none"/>
        </w:rPr>
        <w:t>合格。</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contextualSpacing/>
        <w:textAlignment w:val="auto"/>
        <w:rPr>
          <w:rFonts w:hint="eastAsia" w:asciiTheme="majorEastAsia" w:hAnsiTheme="majorEastAsia" w:eastAsiaTheme="majorEastAsia"/>
          <w:szCs w:val="21"/>
          <w:highlight w:val="none"/>
          <w:u w:val="single"/>
          <w:lang w:val="en-US" w:eastAsia="zh-CN"/>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Theme="majorEastAsia" w:hAnsiTheme="majorEastAsia" w:eastAsiaTheme="majorEastAsia"/>
          <w:szCs w:val="21"/>
          <w:highlight w:val="none"/>
        </w:rPr>
        <w:t>工期要求：</w:t>
      </w:r>
      <w:r>
        <w:rPr>
          <w:rFonts w:hint="eastAsia" w:asciiTheme="majorEastAsia" w:hAnsiTheme="majorEastAsia" w:eastAsiaTheme="majorEastAsia"/>
          <w:szCs w:val="21"/>
          <w:highlight w:val="none"/>
          <w:u w:val="single"/>
          <w:lang w:val="en-US" w:eastAsia="zh-CN"/>
        </w:rPr>
        <w:t>40日历天</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420" w:firstLineChars="200"/>
        <w:textAlignment w:val="auto"/>
        <w:rPr>
          <w:rFonts w:hint="default" w:asciiTheme="minorEastAsia" w:hAnsiTheme="minorEastAsia" w:eastAsiaTheme="minorEastAsia"/>
          <w:sz w:val="21"/>
          <w:szCs w:val="21"/>
          <w:highlight w:val="none"/>
          <w:lang w:val="en-US" w:eastAsia="zh-CN"/>
        </w:rPr>
      </w:pPr>
      <w:r>
        <w:rPr>
          <w:rFonts w:hint="eastAsia" w:cs="Times New Roman" w:asciiTheme="majorEastAsia" w:hAnsiTheme="majorEastAsia" w:eastAsiaTheme="majorEastAsia"/>
          <w:kern w:val="2"/>
          <w:sz w:val="21"/>
          <w:szCs w:val="21"/>
          <w:highlight w:val="none"/>
          <w:lang w:val="en-US" w:eastAsia="zh-CN" w:bidi="ar-SA"/>
        </w:rPr>
        <w:t>（4）本次招标范围：</w:t>
      </w:r>
      <w:r>
        <w:rPr>
          <w:rFonts w:hint="eastAsia" w:cs="Times New Roman" w:asciiTheme="minorEastAsia" w:hAnsiTheme="minorEastAsia" w:eastAsiaTheme="minorEastAsia"/>
          <w:kern w:val="2"/>
          <w:sz w:val="21"/>
          <w:szCs w:val="21"/>
          <w:highlight w:val="none"/>
          <w:lang w:val="en-US" w:eastAsia="zh-CN" w:bidi="ar-SA"/>
        </w:rPr>
        <w:t>工程量清单及图纸范围内的所有内容。</w:t>
      </w:r>
    </w:p>
    <w:p>
      <w:pPr>
        <w:keepNext w:val="0"/>
        <w:keepLines w:val="0"/>
        <w:pageBreakBefore w:val="0"/>
        <w:kinsoku/>
        <w:wordWrap/>
        <w:overflowPunct/>
        <w:topLinePunct w:val="0"/>
        <w:bidi w:val="0"/>
        <w:adjustRightInd w:val="0"/>
        <w:snapToGrid w:val="0"/>
        <w:spacing w:line="360" w:lineRule="auto"/>
        <w:ind w:firstLine="420" w:firstLineChars="200"/>
        <w:contextualSpacing/>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3、标段划分：本招标工程共分 1个标段，相应招标内容如下：</w:t>
      </w:r>
      <w:bookmarkEnd w:id="0"/>
    </w:p>
    <w:tbl>
      <w:tblPr>
        <w:tblStyle w:val="12"/>
        <w:tblW w:w="9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5"/>
        <w:gridCol w:w="2207"/>
        <w:gridCol w:w="1838"/>
        <w:gridCol w:w="901"/>
        <w:gridCol w:w="1879"/>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atLeast"/>
          <w:jc w:val="center"/>
        </w:trPr>
        <w:tc>
          <w:tcPr>
            <w:tcW w:w="825" w:type="dxa"/>
            <w:vAlign w:val="center"/>
          </w:tcPr>
          <w:p>
            <w:pPr>
              <w:keepNext w:val="0"/>
              <w:keepLines w:val="0"/>
              <w:pageBreakBefore w:val="0"/>
              <w:widowControl/>
              <w:kinsoku/>
              <w:wordWrap/>
              <w:overflowPunct/>
              <w:topLinePunct w:val="0"/>
              <w:autoSpaceDE/>
              <w:autoSpaceDN/>
              <w:bidi w:val="0"/>
              <w:adjustRightInd w:val="0"/>
              <w:snapToGrid w:val="0"/>
              <w:spacing w:line="240" w:lineRule="auto"/>
              <w:contextualSpacing/>
              <w:jc w:val="center"/>
              <w:textAlignment w:val="auto"/>
              <w:rPr>
                <w:rFonts w:asciiTheme="majorEastAsia" w:hAnsiTheme="majorEastAsia" w:eastAsiaTheme="majorEastAsia"/>
                <w:szCs w:val="21"/>
                <w:highlight w:val="none"/>
              </w:rPr>
            </w:pPr>
            <w:bookmarkStart w:id="2" w:name="page2"/>
            <w:bookmarkEnd w:id="2"/>
            <w:r>
              <w:rPr>
                <w:rFonts w:hint="eastAsia" w:asciiTheme="majorEastAsia" w:hAnsiTheme="majorEastAsia" w:eastAsiaTheme="majorEastAsia"/>
                <w:szCs w:val="21"/>
                <w:highlight w:val="none"/>
              </w:rPr>
              <w:t>标段</w:t>
            </w:r>
          </w:p>
        </w:tc>
        <w:tc>
          <w:tcPr>
            <w:tcW w:w="2207" w:type="dxa"/>
            <w:vAlign w:val="center"/>
          </w:tcPr>
          <w:p>
            <w:pPr>
              <w:keepNext w:val="0"/>
              <w:keepLines w:val="0"/>
              <w:pageBreakBefore w:val="0"/>
              <w:widowControl/>
              <w:kinsoku/>
              <w:wordWrap/>
              <w:overflowPunct/>
              <w:topLinePunct w:val="0"/>
              <w:autoSpaceDE/>
              <w:autoSpaceDN/>
              <w:bidi w:val="0"/>
              <w:adjustRightInd w:val="0"/>
              <w:snapToGrid w:val="0"/>
              <w:spacing w:line="240" w:lineRule="auto"/>
              <w:contextualSpacing/>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工程名称</w:t>
            </w:r>
          </w:p>
        </w:tc>
        <w:tc>
          <w:tcPr>
            <w:tcW w:w="1838" w:type="dxa"/>
            <w:vAlign w:val="center"/>
          </w:tcPr>
          <w:p>
            <w:pPr>
              <w:keepNext w:val="0"/>
              <w:keepLines w:val="0"/>
              <w:pageBreakBefore w:val="0"/>
              <w:widowControl/>
              <w:kinsoku/>
              <w:wordWrap/>
              <w:overflowPunct/>
              <w:topLinePunct w:val="0"/>
              <w:autoSpaceDE/>
              <w:autoSpaceDN/>
              <w:bidi w:val="0"/>
              <w:adjustRightInd w:val="0"/>
              <w:snapToGrid w:val="0"/>
              <w:spacing w:line="240" w:lineRule="auto"/>
              <w:contextualSpacing/>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招标内容</w:t>
            </w:r>
          </w:p>
        </w:tc>
        <w:tc>
          <w:tcPr>
            <w:tcW w:w="901" w:type="dxa"/>
            <w:tcMar>
              <w:top w:w="30" w:type="dxa"/>
              <w:left w:w="30" w:type="dxa"/>
              <w:bottom w:w="30" w:type="dxa"/>
              <w:right w:w="3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contextualSpacing/>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估算价</w:t>
            </w:r>
          </w:p>
          <w:p>
            <w:pPr>
              <w:keepNext w:val="0"/>
              <w:keepLines w:val="0"/>
              <w:pageBreakBefore w:val="0"/>
              <w:widowControl/>
              <w:kinsoku/>
              <w:wordWrap/>
              <w:overflowPunct/>
              <w:topLinePunct w:val="0"/>
              <w:autoSpaceDE/>
              <w:autoSpaceDN/>
              <w:bidi w:val="0"/>
              <w:adjustRightInd w:val="0"/>
              <w:snapToGrid w:val="0"/>
              <w:spacing w:line="240" w:lineRule="auto"/>
              <w:contextualSpacing/>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（万元）</w:t>
            </w:r>
          </w:p>
        </w:tc>
        <w:tc>
          <w:tcPr>
            <w:tcW w:w="1879" w:type="dxa"/>
            <w:tcMar>
              <w:top w:w="30" w:type="dxa"/>
              <w:left w:w="30" w:type="dxa"/>
              <w:bottom w:w="30" w:type="dxa"/>
              <w:right w:w="3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contextualSpacing/>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投标人资质类别、等级</w:t>
            </w:r>
          </w:p>
        </w:tc>
        <w:tc>
          <w:tcPr>
            <w:tcW w:w="1377" w:type="dxa"/>
            <w:vAlign w:val="center"/>
          </w:tcPr>
          <w:p>
            <w:pPr>
              <w:keepNext w:val="0"/>
              <w:keepLines w:val="0"/>
              <w:pageBreakBefore w:val="0"/>
              <w:widowControl/>
              <w:kinsoku/>
              <w:wordWrap/>
              <w:overflowPunct/>
              <w:topLinePunct w:val="0"/>
              <w:autoSpaceDE/>
              <w:autoSpaceDN/>
              <w:bidi w:val="0"/>
              <w:adjustRightInd w:val="0"/>
              <w:snapToGrid w:val="0"/>
              <w:spacing w:line="240" w:lineRule="auto"/>
              <w:contextualSpacing/>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项目负责人要求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7" w:hRule="atLeast"/>
          <w:jc w:val="center"/>
        </w:trPr>
        <w:tc>
          <w:tcPr>
            <w:tcW w:w="825" w:type="dxa"/>
            <w:vAlign w:val="center"/>
          </w:tcPr>
          <w:p>
            <w:pPr>
              <w:keepNext w:val="0"/>
              <w:keepLines w:val="0"/>
              <w:pageBreakBefore w:val="0"/>
              <w:widowControl/>
              <w:kinsoku/>
              <w:wordWrap/>
              <w:overflowPunct/>
              <w:topLinePunct w:val="0"/>
              <w:autoSpaceDE/>
              <w:autoSpaceDN/>
              <w:bidi w:val="0"/>
              <w:adjustRightInd w:val="0"/>
              <w:snapToGrid w:val="0"/>
              <w:spacing w:line="240" w:lineRule="auto"/>
              <w:contextualSpacing/>
              <w:jc w:val="center"/>
              <w:textAlignment w:val="auto"/>
              <w:rPr>
                <w:rFonts w:asciiTheme="majorEastAsia" w:hAnsiTheme="majorEastAsia" w:eastAsiaTheme="majorEastAsia"/>
                <w:szCs w:val="21"/>
                <w:highlight w:val="none"/>
              </w:rPr>
            </w:pPr>
            <w:r>
              <w:rPr>
                <w:rFonts w:asciiTheme="majorEastAsia" w:hAnsiTheme="majorEastAsia" w:eastAsiaTheme="majorEastAsia"/>
                <w:szCs w:val="21"/>
                <w:highlight w:val="none"/>
              </w:rPr>
              <w:t>1</w:t>
            </w:r>
          </w:p>
        </w:tc>
        <w:tc>
          <w:tcPr>
            <w:tcW w:w="2207" w:type="dxa"/>
            <w:vAlign w:val="center"/>
          </w:tcPr>
          <w:p>
            <w:pPr>
              <w:keepNext w:val="0"/>
              <w:keepLines w:val="0"/>
              <w:pageBreakBefore w:val="0"/>
              <w:widowControl/>
              <w:kinsoku/>
              <w:wordWrap/>
              <w:overflowPunct/>
              <w:topLinePunct w:val="0"/>
              <w:autoSpaceDE/>
              <w:autoSpaceDN/>
              <w:bidi w:val="0"/>
              <w:adjustRightInd w:val="0"/>
              <w:snapToGrid w:val="0"/>
              <w:spacing w:line="240" w:lineRule="auto"/>
              <w:contextualSpacing/>
              <w:jc w:val="both"/>
              <w:textAlignment w:val="auto"/>
              <w:rPr>
                <w:rFonts w:hint="eastAsia" w:asciiTheme="majorEastAsia" w:hAnsiTheme="majorEastAsia" w:eastAsiaTheme="majorEastAsia"/>
                <w:szCs w:val="21"/>
                <w:highlight w:val="none"/>
                <w:lang w:eastAsia="zh-CN"/>
              </w:rPr>
            </w:pPr>
            <w:r>
              <w:rPr>
                <w:rFonts w:hint="eastAsia" w:asciiTheme="majorEastAsia" w:hAnsiTheme="majorEastAsia" w:eastAsiaTheme="majorEastAsia"/>
                <w:szCs w:val="21"/>
                <w:highlight w:val="none"/>
                <w:lang w:eastAsia="zh-CN"/>
              </w:rPr>
              <w:t>新龙湖公园配套用房装修项目智能化工程</w:t>
            </w:r>
          </w:p>
        </w:tc>
        <w:tc>
          <w:tcPr>
            <w:tcW w:w="1838" w:type="dxa"/>
            <w:vAlign w:val="center"/>
          </w:tcPr>
          <w:p>
            <w:pPr>
              <w:keepNext w:val="0"/>
              <w:keepLines w:val="0"/>
              <w:pageBreakBefore w:val="0"/>
              <w:widowControl/>
              <w:kinsoku/>
              <w:wordWrap/>
              <w:overflowPunct/>
              <w:topLinePunct w:val="0"/>
              <w:autoSpaceDE/>
              <w:autoSpaceDN/>
              <w:bidi w:val="0"/>
              <w:adjustRightInd w:val="0"/>
              <w:snapToGrid w:val="0"/>
              <w:spacing w:line="240" w:lineRule="auto"/>
              <w:contextualSpacing/>
              <w:jc w:val="both"/>
              <w:textAlignment w:val="auto"/>
              <w:rPr>
                <w:rFonts w:hint="eastAsia" w:asciiTheme="majorEastAsia" w:hAnsiTheme="majorEastAsia" w:eastAsiaTheme="majorEastAsia"/>
                <w:szCs w:val="21"/>
                <w:highlight w:val="none"/>
                <w:lang w:eastAsia="zh-CN"/>
              </w:rPr>
            </w:pPr>
            <w:r>
              <w:rPr>
                <w:rFonts w:hint="eastAsia" w:asciiTheme="majorEastAsia" w:hAnsiTheme="majorEastAsia" w:eastAsiaTheme="majorEastAsia"/>
                <w:szCs w:val="21"/>
                <w:highlight w:val="none"/>
                <w:lang w:val="en-US" w:eastAsia="zh-CN"/>
              </w:rPr>
              <w:t>工程量清单及图纸范围内的所有内容</w:t>
            </w:r>
          </w:p>
        </w:tc>
        <w:tc>
          <w:tcPr>
            <w:tcW w:w="901" w:type="dxa"/>
            <w:tcMar>
              <w:top w:w="30" w:type="dxa"/>
              <w:left w:w="30" w:type="dxa"/>
              <w:bottom w:w="30" w:type="dxa"/>
              <w:right w:w="3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contextualSpacing/>
              <w:jc w:val="center"/>
              <w:textAlignment w:val="auto"/>
              <w:rPr>
                <w:rFonts w:hint="default" w:asciiTheme="majorEastAsia" w:hAnsiTheme="majorEastAsia" w:eastAsiaTheme="majorEastAsia"/>
                <w:szCs w:val="21"/>
                <w:highlight w:val="none"/>
                <w:lang w:val="en-US" w:eastAsia="zh-CN"/>
              </w:rPr>
            </w:pPr>
            <w:r>
              <w:rPr>
                <w:rFonts w:hint="eastAsia" w:asciiTheme="majorEastAsia" w:hAnsiTheme="majorEastAsia" w:eastAsiaTheme="majorEastAsia"/>
                <w:szCs w:val="21"/>
                <w:highlight w:val="none"/>
                <w:lang w:val="en-US" w:eastAsia="zh-CN"/>
              </w:rPr>
              <w:t>80</w:t>
            </w:r>
          </w:p>
        </w:tc>
        <w:tc>
          <w:tcPr>
            <w:tcW w:w="1879" w:type="dxa"/>
            <w:tcMar>
              <w:top w:w="30" w:type="dxa"/>
              <w:left w:w="30" w:type="dxa"/>
              <w:bottom w:w="30" w:type="dxa"/>
              <w:right w:w="3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contextualSpacing/>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[电子与智能化工程二级](含)以上或者[建筑智能化工程设计与施工二级](含)以上</w:t>
            </w:r>
          </w:p>
        </w:tc>
        <w:tc>
          <w:tcPr>
            <w:tcW w:w="1377" w:type="dxa"/>
            <w:vAlign w:val="center"/>
          </w:tcPr>
          <w:p>
            <w:pPr>
              <w:keepNext w:val="0"/>
              <w:keepLines w:val="0"/>
              <w:pageBreakBefore w:val="0"/>
              <w:widowControl/>
              <w:kinsoku/>
              <w:wordWrap/>
              <w:overflowPunct/>
              <w:topLinePunct w:val="0"/>
              <w:autoSpaceDE/>
              <w:autoSpaceDN/>
              <w:bidi w:val="0"/>
              <w:adjustRightInd w:val="0"/>
              <w:snapToGrid w:val="0"/>
              <w:spacing w:line="240" w:lineRule="auto"/>
              <w:contextualSpacing/>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机电工程二级(含)以上</w:t>
            </w:r>
          </w:p>
        </w:tc>
      </w:tr>
    </w:tbl>
    <w:p>
      <w:pPr>
        <w:keepNext w:val="0"/>
        <w:keepLines w:val="0"/>
        <w:pageBreakBefore w:val="0"/>
        <w:kinsoku/>
        <w:wordWrap/>
        <w:overflowPunct/>
        <w:topLinePunct w:val="0"/>
        <w:bidi w:val="0"/>
        <w:adjustRightInd w:val="0"/>
        <w:snapToGrid w:val="0"/>
        <w:spacing w:line="360" w:lineRule="auto"/>
        <w:ind w:firstLine="420" w:firstLineChars="200"/>
        <w:contextualSpacing/>
        <w:rPr>
          <w:rFonts w:hint="eastAsia" w:asciiTheme="majorEastAsia" w:hAnsiTheme="majorEastAsia" w:eastAsiaTheme="majorEastAsia"/>
          <w:szCs w:val="21"/>
        </w:rPr>
      </w:pPr>
      <w:r>
        <w:rPr>
          <w:rFonts w:hint="eastAsia" w:asciiTheme="majorEastAsia" w:hAnsiTheme="majorEastAsia" w:eastAsiaTheme="majorEastAsia"/>
          <w:szCs w:val="21"/>
        </w:rPr>
        <w:t>本次招标</w:t>
      </w:r>
      <w:r>
        <w:rPr>
          <w:rFonts w:hint="eastAsia" w:asciiTheme="majorEastAsia" w:hAnsiTheme="majorEastAsia" w:eastAsiaTheme="majorEastAsia"/>
          <w:b/>
          <w:bCs/>
          <w:szCs w:val="21"/>
          <w:u w:val="single"/>
        </w:rPr>
        <w:t>不接受</w:t>
      </w:r>
      <w:r>
        <w:rPr>
          <w:rFonts w:hint="eastAsia" w:asciiTheme="majorEastAsia" w:hAnsiTheme="majorEastAsia" w:eastAsiaTheme="majorEastAsia"/>
          <w:szCs w:val="21"/>
        </w:rPr>
        <w:t>联合体投标。</w:t>
      </w:r>
    </w:p>
    <w:p>
      <w:pPr>
        <w:keepNext w:val="0"/>
        <w:keepLines w:val="0"/>
        <w:pageBreakBefore w:val="0"/>
        <w:kinsoku/>
        <w:wordWrap/>
        <w:overflowPunct/>
        <w:topLinePunct w:val="0"/>
        <w:bidi w:val="0"/>
        <w:adjustRightInd w:val="0"/>
        <w:snapToGrid w:val="0"/>
        <w:spacing w:line="360" w:lineRule="auto"/>
        <w:ind w:firstLine="420" w:firstLineChars="200"/>
        <w:contextualSpacing/>
        <w:rPr>
          <w:rFonts w:asciiTheme="majorEastAsia" w:hAnsiTheme="majorEastAsia" w:eastAsiaTheme="majorEastAsia"/>
          <w:szCs w:val="21"/>
        </w:rPr>
      </w:pPr>
      <w:r>
        <w:rPr>
          <w:rFonts w:hint="eastAsia" w:asciiTheme="majorEastAsia" w:hAnsiTheme="majorEastAsia" w:eastAsiaTheme="majorEastAsia"/>
          <w:szCs w:val="21"/>
          <w:lang w:val="en-US" w:eastAsia="zh-CN"/>
        </w:rPr>
        <w:t>5</w:t>
      </w:r>
      <w:r>
        <w:rPr>
          <w:rFonts w:hint="eastAsia" w:asciiTheme="majorEastAsia" w:hAnsiTheme="majorEastAsia" w:eastAsiaTheme="majorEastAsia"/>
          <w:szCs w:val="21"/>
        </w:rPr>
        <w:t>、企业报名的业绩条件：/</w:t>
      </w:r>
    </w:p>
    <w:p>
      <w:pPr>
        <w:keepNext w:val="0"/>
        <w:keepLines w:val="0"/>
        <w:pageBreakBefore w:val="0"/>
        <w:kinsoku/>
        <w:wordWrap/>
        <w:overflowPunct/>
        <w:topLinePunct w:val="0"/>
        <w:bidi w:val="0"/>
        <w:adjustRightInd w:val="0"/>
        <w:snapToGrid w:val="0"/>
        <w:spacing w:line="360" w:lineRule="auto"/>
        <w:ind w:firstLine="420" w:firstLineChars="200"/>
        <w:contextualSpacing/>
        <w:rPr>
          <w:rFonts w:asciiTheme="majorEastAsia" w:hAnsiTheme="majorEastAsia" w:eastAsiaTheme="majorEastAsia"/>
          <w:szCs w:val="21"/>
        </w:rPr>
      </w:pPr>
      <w:r>
        <w:rPr>
          <w:rFonts w:hint="eastAsia" w:asciiTheme="majorEastAsia" w:hAnsiTheme="majorEastAsia" w:eastAsiaTheme="majorEastAsia"/>
          <w:szCs w:val="21"/>
          <w:lang w:val="en-US" w:eastAsia="zh-CN"/>
        </w:rPr>
        <w:t>6</w:t>
      </w:r>
      <w:r>
        <w:rPr>
          <w:rFonts w:hint="eastAsia" w:asciiTheme="majorEastAsia" w:hAnsiTheme="majorEastAsia" w:eastAsiaTheme="majorEastAsia"/>
          <w:szCs w:val="21"/>
        </w:rPr>
        <w:t>、其他报名条件：</w:t>
      </w:r>
    </w:p>
    <w:p>
      <w:pPr>
        <w:keepNext w:val="0"/>
        <w:keepLines w:val="0"/>
        <w:pageBreakBefore w:val="0"/>
        <w:kinsoku/>
        <w:wordWrap/>
        <w:overflowPunct/>
        <w:topLinePunct w:val="0"/>
        <w:bidi w:val="0"/>
        <w:adjustRightInd w:val="0"/>
        <w:snapToGrid w:val="0"/>
        <w:spacing w:line="360" w:lineRule="auto"/>
        <w:ind w:firstLine="420" w:firstLineChars="200"/>
        <w:contextualSpacing/>
        <w:rPr>
          <w:rFonts w:asciiTheme="majorEastAsia" w:hAnsiTheme="majorEastAsia" w:eastAsiaTheme="majorEastAsia"/>
          <w:szCs w:val="21"/>
        </w:rPr>
      </w:pPr>
      <w:r>
        <w:rPr>
          <w:rFonts w:hint="eastAsia" w:asciiTheme="majorEastAsia" w:hAnsiTheme="majorEastAsia" w:eastAsiaTheme="majorEastAsia"/>
          <w:szCs w:val="21"/>
        </w:rPr>
        <w:t>（1）本工程只接受</w:t>
      </w:r>
      <w:r>
        <w:rPr>
          <w:rFonts w:hint="eastAsia" w:asciiTheme="majorEastAsia" w:hAnsiTheme="majorEastAsia" w:eastAsiaTheme="majorEastAsia"/>
          <w:szCs w:val="21"/>
          <w:lang w:val="en-US" w:eastAsia="zh-CN"/>
        </w:rPr>
        <w:t>现场</w:t>
      </w:r>
      <w:r>
        <w:rPr>
          <w:rFonts w:hint="eastAsia" w:asciiTheme="majorEastAsia" w:hAnsiTheme="majorEastAsia" w:eastAsiaTheme="majorEastAsia"/>
          <w:szCs w:val="21"/>
        </w:rPr>
        <w:t>报名</w:t>
      </w:r>
      <w:r>
        <w:rPr>
          <w:rFonts w:hint="eastAsia" w:asciiTheme="majorEastAsia" w:hAnsiTheme="majorEastAsia" w:eastAsiaTheme="majorEastAsia"/>
          <w:b/>
          <w:szCs w:val="21"/>
        </w:rPr>
        <w:t>。</w:t>
      </w:r>
    </w:p>
    <w:p>
      <w:pPr>
        <w:keepNext w:val="0"/>
        <w:keepLines w:val="0"/>
        <w:pageBreakBefore w:val="0"/>
        <w:kinsoku/>
        <w:wordWrap/>
        <w:overflowPunct/>
        <w:topLinePunct w:val="0"/>
        <w:bidi w:val="0"/>
        <w:adjustRightInd w:val="0"/>
        <w:snapToGrid w:val="0"/>
        <w:spacing w:line="360" w:lineRule="auto"/>
        <w:ind w:firstLine="420" w:firstLineChars="200"/>
        <w:contextualSpacing/>
        <w:rPr>
          <w:rFonts w:hint="eastAsia" w:asciiTheme="majorEastAsia" w:hAnsiTheme="majorEastAsia" w:eastAsiaTheme="majorEastAsia"/>
          <w:szCs w:val="21"/>
        </w:rPr>
      </w:pPr>
      <w:r>
        <w:rPr>
          <w:rFonts w:hint="eastAsia" w:asciiTheme="majorEastAsia" w:hAnsiTheme="majorEastAsia" w:eastAsiaTheme="majorEastAsia"/>
          <w:szCs w:val="21"/>
        </w:rPr>
        <w:t>（2）本工程不满3家投标单位，招标人将重新组织招标。</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szCs w:val="21"/>
          <w:lang w:val="en-US" w:eastAsia="zh-CN"/>
        </w:rPr>
      </w:pP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rPr>
        <w:t>投标保证金</w:t>
      </w:r>
      <w:r>
        <w:rPr>
          <w:rFonts w:hint="eastAsia" w:ascii="宋体" w:hAnsi="宋体"/>
          <w:szCs w:val="21"/>
          <w:lang w:val="en-US" w:eastAsia="zh-CN"/>
        </w:rPr>
        <w:t>缴纳（详见附件）。</w:t>
      </w:r>
    </w:p>
    <w:p>
      <w:pPr>
        <w:keepNext w:val="0"/>
        <w:keepLines w:val="0"/>
        <w:pageBreakBefore w:val="0"/>
        <w:kinsoku/>
        <w:wordWrap/>
        <w:overflowPunct/>
        <w:topLinePunct w:val="0"/>
        <w:bidi w:val="0"/>
        <w:adjustRightInd w:val="0"/>
        <w:snapToGrid w:val="0"/>
        <w:spacing w:line="360" w:lineRule="auto"/>
        <w:ind w:firstLine="420" w:firstLineChars="200"/>
        <w:contextualSpacing/>
        <w:rPr>
          <w:rFonts w:hint="eastAsia" w:asciiTheme="majorEastAsia" w:hAnsiTheme="majorEastAsia" w:eastAsiaTheme="majorEastAsia"/>
          <w:szCs w:val="21"/>
        </w:rPr>
      </w:pPr>
      <w:r>
        <w:rPr>
          <w:rFonts w:hint="eastAsia" w:asciiTheme="majorEastAsia" w:hAnsiTheme="majorEastAsia" w:eastAsiaTheme="majorEastAsia"/>
          <w:szCs w:val="21"/>
        </w:rPr>
        <w:t>（</w:t>
      </w:r>
      <w:r>
        <w:rPr>
          <w:rFonts w:hint="eastAsia" w:asciiTheme="majorEastAsia" w:hAnsiTheme="majorEastAsia" w:eastAsiaTheme="majorEastAsia"/>
          <w:szCs w:val="21"/>
          <w:lang w:val="en-US" w:eastAsia="zh-CN"/>
        </w:rPr>
        <w:t>4</w:t>
      </w:r>
      <w:r>
        <w:rPr>
          <w:rFonts w:hint="eastAsia" w:asciiTheme="majorEastAsia" w:hAnsiTheme="majorEastAsia" w:eastAsiaTheme="majorEastAsia"/>
          <w:szCs w:val="21"/>
        </w:rPr>
        <w:t>）项目负责人(注册建造师)必须满足下列条件；</w:t>
      </w:r>
    </w:p>
    <w:p>
      <w:pPr>
        <w:keepNext w:val="0"/>
        <w:keepLines w:val="0"/>
        <w:pageBreakBefore w:val="0"/>
        <w:kinsoku/>
        <w:wordWrap/>
        <w:overflowPunct/>
        <w:topLinePunct w:val="0"/>
        <w:bidi w:val="0"/>
        <w:adjustRightInd w:val="0"/>
        <w:snapToGrid w:val="0"/>
        <w:spacing w:line="360" w:lineRule="auto"/>
        <w:ind w:firstLine="420" w:firstLineChars="200"/>
        <w:contextualSpacing/>
        <w:rPr>
          <w:rFonts w:hint="eastAsia" w:asciiTheme="majorEastAsia" w:hAnsiTheme="majorEastAsia" w:eastAsiaTheme="majorEastAsia"/>
          <w:szCs w:val="21"/>
        </w:rPr>
      </w:pPr>
      <w:r>
        <w:rPr>
          <w:rFonts w:hint="eastAsia" w:asciiTheme="majorEastAsia" w:hAnsiTheme="majorEastAsia" w:eastAsiaTheme="majorEastAsia"/>
          <w:szCs w:val="21"/>
        </w:rPr>
        <w:t>①项目负责人不得同时在两个或者两个以上单位受聘或者执业。</w:t>
      </w:r>
    </w:p>
    <w:p>
      <w:pPr>
        <w:keepNext w:val="0"/>
        <w:keepLines w:val="0"/>
        <w:pageBreakBefore w:val="0"/>
        <w:kinsoku/>
        <w:wordWrap/>
        <w:overflowPunct/>
        <w:topLinePunct w:val="0"/>
        <w:bidi w:val="0"/>
        <w:adjustRightInd w:val="0"/>
        <w:snapToGrid w:val="0"/>
        <w:spacing w:line="360" w:lineRule="auto"/>
        <w:ind w:firstLine="420" w:firstLineChars="200"/>
        <w:contextualSpacing/>
        <w:rPr>
          <w:rFonts w:hint="eastAsia" w:asciiTheme="majorEastAsia" w:hAnsiTheme="majorEastAsia" w:eastAsiaTheme="majorEastAsia"/>
          <w:szCs w:val="21"/>
        </w:rPr>
      </w:pPr>
      <w:r>
        <w:rPr>
          <w:rFonts w:hint="eastAsia" w:asciiTheme="majorEastAsia" w:hAnsiTheme="majorEastAsia" w:eastAsiaTheme="majorEastAsia"/>
          <w:szCs w:val="21"/>
        </w:rPr>
        <w:t>②项目负责人是非变更后无在建工程,或项目负责人是变更后无在建工程(必须原合同工期已满且变更备案之日已满 6 个月)，或因非承包方原因致使工程项目停工或因故不能按期开工、且己办理了项目负责人解锁手续，或项目负责人有在建工程，但该在建工程与本次招标的工程属于同一工程项目、同一项目批文、同一施工地点分段发包或分期施工的情况且总的工程规模在项目负责人执业范围之内。项目管理人员要求按常建[2018] 50 号文执行。</w:t>
      </w:r>
    </w:p>
    <w:p>
      <w:pPr>
        <w:keepNext w:val="0"/>
        <w:keepLines w:val="0"/>
        <w:pageBreakBefore w:val="0"/>
        <w:kinsoku/>
        <w:wordWrap/>
        <w:overflowPunct/>
        <w:topLinePunct w:val="0"/>
        <w:bidi w:val="0"/>
        <w:adjustRightInd w:val="0"/>
        <w:snapToGrid w:val="0"/>
        <w:spacing w:line="360" w:lineRule="auto"/>
        <w:ind w:firstLine="420" w:firstLineChars="200"/>
        <w:contextualSpacing/>
        <w:rPr>
          <w:rFonts w:hint="eastAsia" w:asciiTheme="majorEastAsia" w:hAnsiTheme="majorEastAsia" w:eastAsiaTheme="majorEastAsia"/>
          <w:szCs w:val="21"/>
        </w:rPr>
      </w:pPr>
      <w:r>
        <w:rPr>
          <w:rFonts w:hint="eastAsia" w:asciiTheme="majorEastAsia" w:hAnsiTheme="majorEastAsia" w:eastAsiaTheme="majorEastAsia"/>
          <w:szCs w:val="21"/>
        </w:rPr>
        <w:t>（5）本工程采用资格后审，开标后对投标单位进行资格审查；</w:t>
      </w:r>
    </w:p>
    <w:p>
      <w:pPr>
        <w:keepNext w:val="0"/>
        <w:keepLines w:val="0"/>
        <w:pageBreakBefore w:val="0"/>
        <w:kinsoku/>
        <w:wordWrap/>
        <w:overflowPunct/>
        <w:topLinePunct w:val="0"/>
        <w:bidi w:val="0"/>
        <w:adjustRightInd w:val="0"/>
        <w:snapToGrid w:val="0"/>
        <w:spacing w:line="360" w:lineRule="auto"/>
        <w:ind w:firstLine="420" w:firstLineChars="200"/>
        <w:contextualSpacing/>
        <w:rPr>
          <w:rFonts w:hint="eastAsia" w:asciiTheme="majorEastAsia" w:hAnsiTheme="majorEastAsia" w:eastAsiaTheme="majorEastAsia"/>
          <w:szCs w:val="21"/>
        </w:rPr>
      </w:pPr>
      <w:r>
        <w:rPr>
          <w:rFonts w:hint="eastAsia" w:asciiTheme="majorEastAsia" w:hAnsiTheme="majorEastAsia" w:eastAsiaTheme="majorEastAsia"/>
          <w:szCs w:val="21"/>
          <w:lang w:eastAsia="zh-CN"/>
        </w:rPr>
        <w:t>（</w:t>
      </w:r>
      <w:r>
        <w:rPr>
          <w:rFonts w:hint="eastAsia" w:asciiTheme="majorEastAsia" w:hAnsiTheme="majorEastAsia" w:eastAsiaTheme="majorEastAsia"/>
          <w:szCs w:val="21"/>
          <w:lang w:val="en-US" w:eastAsia="zh-CN"/>
        </w:rPr>
        <w:t>6</w:t>
      </w:r>
      <w:r>
        <w:rPr>
          <w:rFonts w:hint="eastAsia" w:asciiTheme="majorEastAsia" w:hAnsiTheme="majorEastAsia" w:eastAsiaTheme="majorEastAsia"/>
          <w:szCs w:val="21"/>
          <w:lang w:eastAsia="zh-CN"/>
        </w:rPr>
        <w:t>）</w:t>
      </w:r>
      <w:r>
        <w:rPr>
          <w:rFonts w:hint="eastAsia" w:asciiTheme="majorEastAsia" w:hAnsiTheme="majorEastAsia" w:eastAsiaTheme="majorEastAsia"/>
          <w:szCs w:val="21"/>
        </w:rPr>
        <w:t>严禁伪造虚假文件、原件和围标、串标等违法行为，一旦发现将依法严惩。</w:t>
      </w:r>
    </w:p>
    <w:p>
      <w:pPr>
        <w:keepNext w:val="0"/>
        <w:keepLines w:val="0"/>
        <w:pageBreakBefore w:val="0"/>
        <w:kinsoku/>
        <w:wordWrap/>
        <w:overflowPunct/>
        <w:topLinePunct w:val="0"/>
        <w:bidi w:val="0"/>
        <w:adjustRightInd w:val="0"/>
        <w:snapToGrid w:val="0"/>
        <w:spacing w:line="360" w:lineRule="auto"/>
        <w:ind w:firstLine="420" w:firstLineChars="200"/>
        <w:contextualSpacing/>
        <w:rPr>
          <w:rFonts w:hint="eastAsia" w:asciiTheme="majorEastAsia" w:hAnsiTheme="majorEastAsia" w:eastAsiaTheme="majorEastAsia"/>
          <w:szCs w:val="21"/>
        </w:rPr>
      </w:pPr>
      <w:r>
        <w:rPr>
          <w:rFonts w:hint="eastAsia" w:asciiTheme="majorEastAsia" w:hAnsiTheme="majorEastAsia" w:eastAsiaTheme="majorEastAsia"/>
          <w:szCs w:val="21"/>
        </w:rPr>
        <w:t>（</w:t>
      </w:r>
      <w:r>
        <w:rPr>
          <w:rFonts w:hint="eastAsia" w:asciiTheme="majorEastAsia" w:hAnsiTheme="majorEastAsia" w:eastAsiaTheme="majorEastAsia"/>
          <w:szCs w:val="21"/>
          <w:lang w:val="en-US" w:eastAsia="zh-CN"/>
        </w:rPr>
        <w:t>7</w:t>
      </w:r>
      <w:r>
        <w:rPr>
          <w:rFonts w:hint="eastAsia" w:asciiTheme="majorEastAsia" w:hAnsiTheme="majorEastAsia" w:eastAsiaTheme="majorEastAsia"/>
          <w:szCs w:val="21"/>
        </w:rPr>
        <w:t>）投标人、项目负责人中任何一个成员在“信用中国”（www.creditchina.gov.cn）网站上被公布为失信被执行人的，具体按照苏信用办〔2018〕23 号文执行。</w:t>
      </w:r>
    </w:p>
    <w:p>
      <w:pPr>
        <w:keepNext w:val="0"/>
        <w:keepLines w:val="0"/>
        <w:pageBreakBefore w:val="0"/>
        <w:kinsoku/>
        <w:wordWrap/>
        <w:overflowPunct/>
        <w:topLinePunct w:val="0"/>
        <w:bidi w:val="0"/>
        <w:adjustRightInd w:val="0"/>
        <w:snapToGrid w:val="0"/>
        <w:spacing w:line="360" w:lineRule="auto"/>
        <w:ind w:firstLine="422" w:firstLineChars="200"/>
        <w:contextualSpacing/>
        <w:rPr>
          <w:rFonts w:asciiTheme="majorEastAsia" w:hAnsiTheme="majorEastAsia" w:eastAsiaTheme="majorEastAsia"/>
          <w:b/>
          <w:bCs/>
          <w:szCs w:val="21"/>
        </w:rPr>
      </w:pPr>
      <w:r>
        <w:rPr>
          <w:rFonts w:hint="eastAsia" w:asciiTheme="majorEastAsia" w:hAnsiTheme="majorEastAsia" w:eastAsiaTheme="majorEastAsia"/>
          <w:b/>
          <w:bCs/>
          <w:szCs w:val="21"/>
          <w:lang w:val="en-US" w:eastAsia="zh-CN"/>
        </w:rPr>
        <w:t>7</w:t>
      </w:r>
      <w:r>
        <w:rPr>
          <w:rFonts w:hint="eastAsia" w:asciiTheme="majorEastAsia" w:hAnsiTheme="majorEastAsia" w:eastAsiaTheme="majorEastAsia"/>
          <w:b/>
          <w:bCs/>
          <w:szCs w:val="21"/>
        </w:rPr>
        <w:t>、投标人需携带以下资格审查资料参加</w:t>
      </w:r>
      <w:r>
        <w:rPr>
          <w:rFonts w:hint="eastAsia" w:asciiTheme="majorEastAsia" w:hAnsiTheme="majorEastAsia" w:eastAsiaTheme="majorEastAsia"/>
          <w:b/>
          <w:bCs/>
          <w:szCs w:val="21"/>
          <w:u w:val="single"/>
        </w:rPr>
        <w:t>资格后审</w:t>
      </w:r>
      <w:r>
        <w:rPr>
          <w:rFonts w:hint="eastAsia" w:asciiTheme="majorEastAsia" w:hAnsiTheme="majorEastAsia" w:eastAsiaTheme="majorEastAsia"/>
          <w:b/>
          <w:bCs/>
          <w:szCs w:val="21"/>
        </w:rPr>
        <w:t>：</w:t>
      </w:r>
    </w:p>
    <w:p>
      <w:pPr>
        <w:keepNext w:val="0"/>
        <w:keepLines w:val="0"/>
        <w:pageBreakBefore w:val="0"/>
        <w:kinsoku/>
        <w:wordWrap/>
        <w:overflowPunct/>
        <w:topLinePunct w:val="0"/>
        <w:bidi w:val="0"/>
        <w:adjustRightInd w:val="0"/>
        <w:snapToGrid w:val="0"/>
        <w:spacing w:line="360" w:lineRule="auto"/>
        <w:ind w:firstLine="420" w:firstLineChars="200"/>
        <w:contextualSpacing/>
        <w:rPr>
          <w:rFonts w:asciiTheme="majorEastAsia" w:hAnsiTheme="majorEastAsia" w:eastAsiaTheme="majorEastAsia"/>
          <w:szCs w:val="21"/>
        </w:rPr>
      </w:pPr>
      <w:r>
        <w:rPr>
          <w:rFonts w:hint="eastAsia" w:asciiTheme="majorEastAsia" w:hAnsiTheme="majorEastAsia" w:eastAsiaTheme="majorEastAsia"/>
          <w:szCs w:val="21"/>
        </w:rPr>
        <w:t>（1）常州市建设工程投标报名申请书（原件，见附件）；</w:t>
      </w:r>
    </w:p>
    <w:p>
      <w:pPr>
        <w:keepNext w:val="0"/>
        <w:keepLines w:val="0"/>
        <w:pageBreakBefore w:val="0"/>
        <w:kinsoku/>
        <w:wordWrap/>
        <w:overflowPunct/>
        <w:topLinePunct w:val="0"/>
        <w:bidi w:val="0"/>
        <w:adjustRightInd w:val="0"/>
        <w:snapToGrid w:val="0"/>
        <w:spacing w:line="360" w:lineRule="auto"/>
        <w:ind w:firstLine="420" w:firstLineChars="200"/>
        <w:contextualSpacing/>
        <w:rPr>
          <w:rFonts w:asciiTheme="majorEastAsia" w:hAnsiTheme="majorEastAsia" w:eastAsiaTheme="majorEastAsia"/>
          <w:szCs w:val="21"/>
          <w:lang w:val="zh-TW"/>
        </w:rPr>
      </w:pPr>
      <w:r>
        <w:rPr>
          <w:rFonts w:hint="eastAsia" w:asciiTheme="majorEastAsia" w:hAnsiTheme="majorEastAsia" w:eastAsiaTheme="majorEastAsia"/>
          <w:szCs w:val="21"/>
        </w:rPr>
        <w:t>（2）如为投标单位法定代表人前来办理招投标事宜，则需提供投标单位</w:t>
      </w:r>
      <w:r>
        <w:rPr>
          <w:rFonts w:asciiTheme="majorEastAsia" w:hAnsiTheme="majorEastAsia" w:eastAsiaTheme="majorEastAsia"/>
          <w:szCs w:val="21"/>
          <w:lang w:val="zh-TW"/>
        </w:rPr>
        <w:t>法定代表人资格证明书</w:t>
      </w:r>
      <w:r>
        <w:rPr>
          <w:rFonts w:hint="eastAsia" w:asciiTheme="majorEastAsia" w:hAnsiTheme="majorEastAsia" w:eastAsiaTheme="majorEastAsia"/>
          <w:szCs w:val="21"/>
          <w:lang w:val="zh-TW"/>
        </w:rPr>
        <w:t>原件、</w:t>
      </w:r>
      <w:r>
        <w:rPr>
          <w:rFonts w:asciiTheme="majorEastAsia" w:hAnsiTheme="majorEastAsia" w:eastAsiaTheme="majorEastAsia"/>
          <w:szCs w:val="21"/>
          <w:lang w:val="zh-TW"/>
        </w:rPr>
        <w:t>法定代表人</w:t>
      </w:r>
      <w:r>
        <w:rPr>
          <w:rFonts w:hint="eastAsia" w:asciiTheme="majorEastAsia" w:hAnsiTheme="majorEastAsia" w:eastAsiaTheme="majorEastAsia"/>
          <w:szCs w:val="21"/>
          <w:lang w:val="zh-TW"/>
        </w:rPr>
        <w:t>第二代</w:t>
      </w:r>
      <w:r>
        <w:rPr>
          <w:rFonts w:asciiTheme="majorEastAsia" w:hAnsiTheme="majorEastAsia" w:eastAsiaTheme="majorEastAsia"/>
          <w:szCs w:val="21"/>
          <w:lang w:val="zh-TW"/>
        </w:rPr>
        <w:t>身份证原件</w:t>
      </w:r>
      <w:r>
        <w:rPr>
          <w:rFonts w:hint="eastAsia" w:asciiTheme="majorEastAsia" w:hAnsiTheme="majorEastAsia" w:eastAsiaTheme="majorEastAsia"/>
          <w:szCs w:val="21"/>
          <w:lang w:val="zh-TW"/>
        </w:rPr>
        <w:t>、</w:t>
      </w:r>
      <w:r>
        <w:rPr>
          <w:rFonts w:asciiTheme="majorEastAsia" w:hAnsiTheme="majorEastAsia" w:eastAsiaTheme="majorEastAsia"/>
          <w:szCs w:val="21"/>
          <w:lang w:val="zh-TW"/>
        </w:rPr>
        <w:t>法定代表人</w:t>
      </w:r>
      <w:r>
        <w:rPr>
          <w:rFonts w:hint="eastAsia" w:asciiTheme="majorEastAsia" w:hAnsiTheme="majorEastAsia" w:eastAsiaTheme="majorEastAsia"/>
          <w:szCs w:val="21"/>
          <w:lang w:val="zh-TW"/>
        </w:rPr>
        <w:t>第二代</w:t>
      </w:r>
      <w:r>
        <w:rPr>
          <w:rFonts w:asciiTheme="majorEastAsia" w:hAnsiTheme="majorEastAsia" w:eastAsiaTheme="majorEastAsia"/>
          <w:szCs w:val="21"/>
          <w:lang w:val="zh-TW"/>
        </w:rPr>
        <w:t>身份证</w:t>
      </w:r>
      <w:r>
        <w:rPr>
          <w:rFonts w:hint="eastAsia" w:asciiTheme="majorEastAsia" w:hAnsiTheme="majorEastAsia" w:eastAsiaTheme="majorEastAsia"/>
          <w:szCs w:val="21"/>
          <w:lang w:val="zh-TW"/>
        </w:rPr>
        <w:t>复印件；</w:t>
      </w:r>
    </w:p>
    <w:p>
      <w:pPr>
        <w:keepNext w:val="0"/>
        <w:keepLines w:val="0"/>
        <w:pageBreakBefore w:val="0"/>
        <w:kinsoku/>
        <w:wordWrap/>
        <w:overflowPunct/>
        <w:topLinePunct w:val="0"/>
        <w:bidi w:val="0"/>
        <w:adjustRightInd w:val="0"/>
        <w:snapToGrid w:val="0"/>
        <w:spacing w:line="360" w:lineRule="auto"/>
        <w:ind w:firstLine="420" w:firstLineChars="200"/>
        <w:contextualSpacing/>
        <w:rPr>
          <w:rFonts w:asciiTheme="majorEastAsia" w:hAnsiTheme="majorEastAsia" w:eastAsiaTheme="majorEastAsia"/>
          <w:szCs w:val="21"/>
        </w:rPr>
      </w:pPr>
      <w:r>
        <w:rPr>
          <w:rFonts w:hint="eastAsia" w:asciiTheme="majorEastAsia" w:hAnsiTheme="majorEastAsia" w:eastAsiaTheme="majorEastAsia"/>
          <w:szCs w:val="21"/>
          <w:lang w:val="zh-TW"/>
        </w:rPr>
        <w:t>（3）如为法定代表人委托代理人前来办理招投标事宜，则需提供投标单位</w:t>
      </w:r>
      <w:r>
        <w:rPr>
          <w:rFonts w:asciiTheme="majorEastAsia" w:hAnsiTheme="majorEastAsia" w:eastAsiaTheme="majorEastAsia"/>
          <w:szCs w:val="21"/>
          <w:lang w:val="zh-TW"/>
        </w:rPr>
        <w:t>法定代表人资格证明书</w:t>
      </w:r>
      <w:r>
        <w:rPr>
          <w:rFonts w:hint="eastAsia" w:asciiTheme="majorEastAsia" w:hAnsiTheme="majorEastAsia" w:eastAsiaTheme="majorEastAsia"/>
          <w:szCs w:val="21"/>
          <w:lang w:val="zh-TW"/>
        </w:rPr>
        <w:t>原件、</w:t>
      </w:r>
      <w:r>
        <w:rPr>
          <w:rFonts w:asciiTheme="majorEastAsia" w:hAnsiTheme="majorEastAsia" w:eastAsiaTheme="majorEastAsia"/>
          <w:szCs w:val="21"/>
          <w:lang w:val="zh-TW"/>
        </w:rPr>
        <w:t>法定代表人</w:t>
      </w:r>
      <w:r>
        <w:rPr>
          <w:rFonts w:hint="eastAsia" w:asciiTheme="majorEastAsia" w:hAnsiTheme="majorEastAsia" w:eastAsiaTheme="majorEastAsia"/>
          <w:szCs w:val="21"/>
          <w:lang w:val="zh-TW"/>
        </w:rPr>
        <w:t>第二代</w:t>
      </w:r>
      <w:r>
        <w:rPr>
          <w:rFonts w:asciiTheme="majorEastAsia" w:hAnsiTheme="majorEastAsia" w:eastAsiaTheme="majorEastAsia"/>
          <w:szCs w:val="21"/>
          <w:lang w:val="zh-TW"/>
        </w:rPr>
        <w:t>身份证</w:t>
      </w:r>
      <w:r>
        <w:rPr>
          <w:rFonts w:hint="eastAsia" w:asciiTheme="majorEastAsia" w:hAnsiTheme="majorEastAsia" w:eastAsiaTheme="majorEastAsia"/>
          <w:szCs w:val="21"/>
          <w:lang w:val="zh-TW"/>
        </w:rPr>
        <w:t>复印件、</w:t>
      </w:r>
      <w:r>
        <w:rPr>
          <w:rFonts w:asciiTheme="majorEastAsia" w:hAnsiTheme="majorEastAsia" w:eastAsiaTheme="majorEastAsia"/>
          <w:szCs w:val="21"/>
          <w:lang w:val="zh-TW"/>
        </w:rPr>
        <w:t>法定代表人授权委托书</w:t>
      </w:r>
      <w:r>
        <w:rPr>
          <w:rFonts w:hint="eastAsia" w:asciiTheme="majorEastAsia" w:hAnsiTheme="majorEastAsia" w:eastAsiaTheme="majorEastAsia"/>
          <w:szCs w:val="21"/>
          <w:lang w:val="zh-TW"/>
        </w:rPr>
        <w:t>原件、被委托人第二代身份证原件、被委托人第二代身份证复印件</w:t>
      </w:r>
      <w:r>
        <w:rPr>
          <w:rFonts w:hint="eastAsia" w:asciiTheme="majorEastAsia" w:hAnsiTheme="majorEastAsia" w:eastAsiaTheme="majorEastAsia"/>
          <w:szCs w:val="21"/>
        </w:rPr>
        <w:t>。</w:t>
      </w:r>
    </w:p>
    <w:p>
      <w:pPr>
        <w:keepNext w:val="0"/>
        <w:keepLines w:val="0"/>
        <w:pageBreakBefore w:val="0"/>
        <w:kinsoku/>
        <w:wordWrap/>
        <w:overflowPunct/>
        <w:topLinePunct w:val="0"/>
        <w:bidi w:val="0"/>
        <w:adjustRightInd w:val="0"/>
        <w:snapToGrid w:val="0"/>
        <w:spacing w:line="360" w:lineRule="auto"/>
        <w:ind w:firstLine="420" w:firstLineChars="200"/>
        <w:contextualSpacing/>
        <w:rPr>
          <w:rFonts w:asciiTheme="majorEastAsia" w:hAnsiTheme="majorEastAsia" w:eastAsiaTheme="majorEastAsia"/>
          <w:szCs w:val="21"/>
        </w:rPr>
      </w:pPr>
      <w:r>
        <w:rPr>
          <w:rFonts w:hint="eastAsia" w:asciiTheme="majorEastAsia" w:hAnsiTheme="majorEastAsia" w:eastAsiaTheme="majorEastAsia"/>
          <w:szCs w:val="21"/>
        </w:rPr>
        <w:t xml:space="preserve">（4）有效期内的企业营业执照、企业资质等级证书、企业安全生产许可证； </w:t>
      </w:r>
    </w:p>
    <w:p>
      <w:pPr>
        <w:keepNext w:val="0"/>
        <w:keepLines w:val="0"/>
        <w:pageBreakBefore w:val="0"/>
        <w:kinsoku/>
        <w:wordWrap/>
        <w:overflowPunct/>
        <w:topLinePunct w:val="0"/>
        <w:bidi w:val="0"/>
        <w:adjustRightInd w:val="0"/>
        <w:snapToGrid w:val="0"/>
        <w:spacing w:line="360" w:lineRule="auto"/>
        <w:ind w:firstLine="420" w:firstLineChars="200"/>
        <w:contextualSpacing/>
        <w:rPr>
          <w:rFonts w:asciiTheme="majorEastAsia" w:hAnsiTheme="majorEastAsia" w:eastAsiaTheme="majorEastAsia"/>
          <w:szCs w:val="21"/>
        </w:rPr>
      </w:pPr>
      <w:r>
        <w:rPr>
          <w:rFonts w:hint="eastAsia" w:asciiTheme="majorEastAsia" w:hAnsiTheme="majorEastAsia" w:eastAsiaTheme="majorEastAsia"/>
          <w:szCs w:val="21"/>
        </w:rPr>
        <w:t>（5）有效期内的投标建造师注册证书、安全生产考核合格证（B证）、第二代身份证原件及复印件；</w:t>
      </w:r>
    </w:p>
    <w:p>
      <w:pPr>
        <w:keepNext w:val="0"/>
        <w:keepLines w:val="0"/>
        <w:pageBreakBefore w:val="0"/>
        <w:kinsoku/>
        <w:wordWrap/>
        <w:overflowPunct/>
        <w:topLinePunct w:val="0"/>
        <w:bidi w:val="0"/>
        <w:adjustRightInd w:val="0"/>
        <w:snapToGrid w:val="0"/>
        <w:spacing w:line="360" w:lineRule="auto"/>
        <w:ind w:firstLine="420" w:firstLineChars="200"/>
        <w:contextualSpacing/>
        <w:rPr>
          <w:rFonts w:asciiTheme="majorEastAsia" w:hAnsiTheme="majorEastAsia" w:eastAsiaTheme="majorEastAsia"/>
          <w:szCs w:val="21"/>
        </w:rPr>
      </w:pPr>
      <w:r>
        <w:rPr>
          <w:rFonts w:hint="eastAsia" w:asciiTheme="majorEastAsia" w:hAnsiTheme="majorEastAsia" w:eastAsiaTheme="majorEastAsia"/>
          <w:szCs w:val="21"/>
        </w:rPr>
        <w:t>（6）投标保证金转账凭证或缴款回单复印件（加盖公章）；</w:t>
      </w:r>
    </w:p>
    <w:p>
      <w:pPr>
        <w:keepNext w:val="0"/>
        <w:keepLines w:val="0"/>
        <w:pageBreakBefore w:val="0"/>
        <w:kinsoku/>
        <w:wordWrap/>
        <w:overflowPunct/>
        <w:topLinePunct w:val="0"/>
        <w:bidi w:val="0"/>
        <w:adjustRightInd w:val="0"/>
        <w:snapToGrid w:val="0"/>
        <w:spacing w:line="360" w:lineRule="auto"/>
        <w:ind w:firstLine="420" w:firstLineChars="200"/>
        <w:contextualSpacing/>
        <w:rPr>
          <w:rFonts w:hint="eastAsia" w:asciiTheme="majorEastAsia" w:hAnsiTheme="majorEastAsia" w:eastAsiaTheme="majorEastAsia"/>
          <w:szCs w:val="21"/>
        </w:rPr>
      </w:pPr>
      <w:r>
        <w:rPr>
          <w:rFonts w:hint="eastAsia" w:asciiTheme="majorEastAsia" w:hAnsiTheme="majorEastAsia" w:eastAsiaTheme="majorEastAsia"/>
          <w:szCs w:val="21"/>
        </w:rPr>
        <w:t>（</w:t>
      </w:r>
      <w:r>
        <w:rPr>
          <w:rFonts w:asciiTheme="majorEastAsia" w:hAnsiTheme="majorEastAsia" w:eastAsiaTheme="majorEastAsia"/>
          <w:szCs w:val="21"/>
        </w:rPr>
        <w:t>7</w:t>
      </w:r>
      <w:r>
        <w:rPr>
          <w:rFonts w:hint="eastAsia" w:asciiTheme="majorEastAsia" w:hAnsiTheme="majorEastAsia" w:eastAsiaTheme="majorEastAsia"/>
          <w:szCs w:val="21"/>
        </w:rPr>
        <w:t>）提供投标注册建造师社保机构出具的投标单位为其缴纳社会基本养老保险的缴纳凭证原件（加盖社保中心章或社保中心参保缴费证明电子专用章，非社保手册）缴纳时间为2019年12月至投标截止时间内任何时间均可。</w:t>
      </w:r>
    </w:p>
    <w:p>
      <w:pPr>
        <w:keepNext w:val="0"/>
        <w:keepLines w:val="0"/>
        <w:pageBreakBefore w:val="0"/>
        <w:kinsoku/>
        <w:wordWrap/>
        <w:overflowPunct/>
        <w:topLinePunct w:val="0"/>
        <w:bidi w:val="0"/>
        <w:adjustRightInd w:val="0"/>
        <w:snapToGrid w:val="0"/>
        <w:spacing w:line="360" w:lineRule="auto"/>
        <w:ind w:firstLine="420" w:firstLineChars="200"/>
        <w:contextualSpacing/>
        <w:rPr>
          <w:rFonts w:asciiTheme="majorEastAsia" w:hAnsiTheme="majorEastAsia" w:eastAsiaTheme="majorEastAsia"/>
          <w:szCs w:val="21"/>
        </w:rPr>
      </w:pPr>
      <w:r>
        <w:rPr>
          <w:rFonts w:hint="eastAsia" w:asciiTheme="majorEastAsia" w:hAnsiTheme="majorEastAsia" w:eastAsiaTheme="majorEastAsia"/>
          <w:szCs w:val="21"/>
        </w:rPr>
        <w:t>备注：</w:t>
      </w:r>
    </w:p>
    <w:p>
      <w:pPr>
        <w:pStyle w:val="37"/>
        <w:keepNext w:val="0"/>
        <w:keepLines w:val="0"/>
        <w:pageBreakBefore w:val="0"/>
        <w:kinsoku/>
        <w:wordWrap/>
        <w:overflowPunct/>
        <w:topLinePunct w:val="0"/>
        <w:bidi w:val="0"/>
        <w:adjustRightInd w:val="0"/>
        <w:snapToGrid w:val="0"/>
        <w:spacing w:line="360" w:lineRule="auto"/>
        <w:ind w:firstLine="422" w:firstLineChars="200"/>
        <w:contextualSpacing/>
        <w:jc w:val="left"/>
        <w:rPr>
          <w:rFonts w:hint="default" w:asciiTheme="majorEastAsia" w:hAnsiTheme="majorEastAsia" w:eastAsiaTheme="majorEastAsia"/>
          <w:b/>
          <w:szCs w:val="21"/>
        </w:rPr>
      </w:pPr>
      <w:r>
        <w:rPr>
          <w:rFonts w:asciiTheme="majorEastAsia" w:hAnsiTheme="majorEastAsia" w:eastAsiaTheme="majorEastAsia"/>
          <w:b/>
          <w:szCs w:val="21"/>
        </w:rPr>
        <w:t>① 以上所有资料必须在有效期内，且资格审查时必须提供原件及有效复印件贰份，复印件必须装订成册并加盖公章，如未提供或提供不全，作资格审查不通过处理，不接受补充资料。报名单位必须对其提供的资料的真实性负责。 </w:t>
      </w:r>
    </w:p>
    <w:p>
      <w:pPr>
        <w:keepNext w:val="0"/>
        <w:keepLines w:val="0"/>
        <w:pageBreakBefore w:val="0"/>
        <w:tabs>
          <w:tab w:val="left" w:pos="8820"/>
        </w:tabs>
        <w:kinsoku/>
        <w:wordWrap/>
        <w:overflowPunct/>
        <w:topLinePunct w:val="0"/>
        <w:bidi w:val="0"/>
        <w:adjustRightInd w:val="0"/>
        <w:snapToGrid w:val="0"/>
        <w:spacing w:line="360" w:lineRule="auto"/>
        <w:ind w:right="-143" w:firstLine="422" w:firstLineChars="200"/>
        <w:contextualSpacing/>
        <w:rPr>
          <w:rFonts w:asciiTheme="majorEastAsia" w:hAnsiTheme="majorEastAsia" w:eastAsiaTheme="majorEastAsia"/>
          <w:b/>
          <w:szCs w:val="21"/>
        </w:rPr>
      </w:pPr>
      <w:r>
        <w:rPr>
          <w:rFonts w:asciiTheme="majorEastAsia" w:hAnsiTheme="majorEastAsia" w:eastAsiaTheme="majorEastAsia"/>
          <w:b/>
          <w:szCs w:val="21"/>
        </w:rPr>
        <w:t>②除身份证、企业法定代表人身份证明文件原件、企业法定代表人授权委托书原件、投标保证金</w:t>
      </w:r>
      <w:r>
        <w:rPr>
          <w:rFonts w:hint="eastAsia" w:asciiTheme="majorEastAsia" w:hAnsiTheme="majorEastAsia" w:eastAsiaTheme="majorEastAsia"/>
          <w:b/>
          <w:szCs w:val="21"/>
          <w:lang w:val="en-US" w:eastAsia="zh-CN"/>
        </w:rPr>
        <w:t>凭证</w:t>
      </w:r>
      <w:r>
        <w:rPr>
          <w:rFonts w:hint="eastAsia" w:asciiTheme="majorEastAsia" w:hAnsiTheme="majorEastAsia" w:eastAsiaTheme="majorEastAsia"/>
          <w:b/>
          <w:szCs w:val="21"/>
        </w:rPr>
        <w:t>或缴款回单</w:t>
      </w:r>
      <w:r>
        <w:rPr>
          <w:rFonts w:asciiTheme="majorEastAsia" w:hAnsiTheme="majorEastAsia" w:eastAsiaTheme="majorEastAsia"/>
          <w:b/>
          <w:szCs w:val="21"/>
        </w:rPr>
        <w:t>原件不用装袋、密封，其他资格后审资料必须一起装袋、密封（注：密封袋骑缝处须加盖报名企业公章) 、标志（注：密封袋上注明工程名称、报名企业全称并加盖报名企业公章和法定代表人印章）后在投标截止时间前一次性递交，投标截止时间后不再接受补充资料 ；</w:t>
      </w:r>
    </w:p>
    <w:p>
      <w:pPr>
        <w:keepNext w:val="0"/>
        <w:keepLines w:val="0"/>
        <w:pageBreakBefore w:val="0"/>
        <w:tabs>
          <w:tab w:val="left" w:pos="8820"/>
        </w:tabs>
        <w:kinsoku/>
        <w:wordWrap/>
        <w:overflowPunct/>
        <w:topLinePunct w:val="0"/>
        <w:bidi w:val="0"/>
        <w:adjustRightInd w:val="0"/>
        <w:snapToGrid w:val="0"/>
        <w:spacing w:line="360" w:lineRule="auto"/>
        <w:ind w:right="-143" w:firstLine="422" w:firstLineChars="200"/>
        <w:contextualSpacing/>
        <w:rPr>
          <w:rFonts w:asciiTheme="majorEastAsia" w:hAnsiTheme="majorEastAsia" w:eastAsiaTheme="majorEastAsia"/>
          <w:b/>
          <w:szCs w:val="21"/>
        </w:rPr>
      </w:pPr>
      <w:r>
        <w:rPr>
          <w:rFonts w:asciiTheme="majorEastAsia" w:hAnsiTheme="majorEastAsia" w:eastAsiaTheme="majorEastAsia"/>
          <w:b/>
          <w:szCs w:val="21"/>
        </w:rPr>
        <w:t>③企业法定代表人办理招投标事宜可不提供授权委托书 ；</w:t>
      </w:r>
    </w:p>
    <w:p>
      <w:pPr>
        <w:keepNext w:val="0"/>
        <w:keepLines w:val="0"/>
        <w:pageBreakBefore w:val="0"/>
        <w:tabs>
          <w:tab w:val="left" w:pos="8820"/>
        </w:tabs>
        <w:kinsoku/>
        <w:wordWrap/>
        <w:overflowPunct/>
        <w:topLinePunct w:val="0"/>
        <w:bidi w:val="0"/>
        <w:adjustRightInd w:val="0"/>
        <w:snapToGrid w:val="0"/>
        <w:spacing w:line="360" w:lineRule="auto"/>
        <w:ind w:right="-143" w:firstLine="422" w:firstLineChars="200"/>
        <w:contextualSpacing/>
        <w:rPr>
          <w:rFonts w:asciiTheme="majorEastAsia" w:hAnsiTheme="majorEastAsia" w:eastAsiaTheme="majorEastAsia"/>
          <w:b/>
          <w:szCs w:val="21"/>
        </w:rPr>
      </w:pPr>
      <w:r>
        <w:rPr>
          <w:rFonts w:asciiTheme="majorEastAsia" w:hAnsiTheme="majorEastAsia" w:eastAsiaTheme="majorEastAsia"/>
          <w:b/>
          <w:szCs w:val="21"/>
        </w:rPr>
        <w:t>④在规定时间内资格后审所需各项资料如未提供或提供不全，作资格审查不合格处理，所带原件必须能完整证明公告要求事项 。</w:t>
      </w:r>
      <w:bookmarkStart w:id="3" w:name="_GoBack"/>
      <w:bookmarkEnd w:id="3"/>
    </w:p>
    <w:p>
      <w:pPr>
        <w:keepNext w:val="0"/>
        <w:keepLines w:val="0"/>
        <w:pageBreakBefore w:val="0"/>
        <w:tabs>
          <w:tab w:val="left" w:pos="8820"/>
        </w:tabs>
        <w:kinsoku/>
        <w:wordWrap/>
        <w:overflowPunct/>
        <w:topLinePunct w:val="0"/>
        <w:bidi w:val="0"/>
        <w:adjustRightInd w:val="0"/>
        <w:snapToGrid w:val="0"/>
        <w:spacing w:line="360" w:lineRule="auto"/>
        <w:ind w:right="-143" w:firstLine="422" w:firstLineChars="200"/>
      </w:pPr>
      <w:r>
        <w:rPr>
          <w:rFonts w:hint="eastAsia" w:ascii="宋体" w:hAnsi="宋体"/>
          <w:b/>
        </w:rPr>
        <w:t>⑤</w:t>
      </w:r>
      <w:r>
        <w:rPr>
          <w:b/>
        </w:rPr>
        <w:t>投标单位法定代表人（或其委托代理人）必须携带本人第二代身份证于投标截止时间前到达开标现场并签到，并在招标人按开标程序进行点名时，向招标人提交企业法定代表人身份 证明文件、法定代表人授权委托书、本人第二代身份证原件，以证明其出席。未按以上要求，其投标文件将作无效投标予以否决。</w:t>
      </w:r>
    </w:p>
    <w:p>
      <w:pPr>
        <w:keepNext w:val="0"/>
        <w:keepLines w:val="0"/>
        <w:pageBreakBefore w:val="0"/>
        <w:kinsoku/>
        <w:wordWrap/>
        <w:overflowPunct/>
        <w:topLinePunct w:val="0"/>
        <w:bidi w:val="0"/>
        <w:adjustRightInd w:val="0"/>
        <w:snapToGrid w:val="0"/>
        <w:spacing w:line="360" w:lineRule="auto"/>
        <w:ind w:firstLine="420" w:firstLineChars="200"/>
        <w:contextualSpacing/>
        <w:rPr>
          <w:rFonts w:asciiTheme="majorEastAsia" w:hAnsiTheme="majorEastAsia" w:eastAsiaTheme="majorEastAsia"/>
          <w:szCs w:val="21"/>
          <w:highlight w:val="none"/>
        </w:rPr>
      </w:pPr>
      <w:r>
        <w:rPr>
          <w:rFonts w:hint="eastAsia" w:asciiTheme="majorEastAsia" w:hAnsiTheme="majorEastAsia" w:eastAsiaTheme="majorEastAsia"/>
          <w:szCs w:val="21"/>
          <w:lang w:val="en-US" w:eastAsia="zh-CN"/>
        </w:rPr>
        <w:t>8</w:t>
      </w:r>
      <w:r>
        <w:rPr>
          <w:rFonts w:hint="eastAsia" w:asciiTheme="majorEastAsia" w:hAnsiTheme="majorEastAsia" w:eastAsiaTheme="majorEastAsia"/>
          <w:szCs w:val="21"/>
        </w:rPr>
        <w:t>、报名、资</w:t>
      </w:r>
      <w:r>
        <w:rPr>
          <w:rFonts w:hint="eastAsia" w:asciiTheme="majorEastAsia" w:hAnsiTheme="majorEastAsia" w:eastAsiaTheme="majorEastAsia"/>
          <w:szCs w:val="21"/>
          <w:highlight w:val="none"/>
        </w:rPr>
        <w:t>审时间地点：</w:t>
      </w:r>
    </w:p>
    <w:p>
      <w:pPr>
        <w:keepNext w:val="0"/>
        <w:keepLines w:val="0"/>
        <w:pageBreakBefore w:val="0"/>
        <w:tabs>
          <w:tab w:val="left" w:pos="540"/>
          <w:tab w:val="left" w:pos="720"/>
          <w:tab w:val="left" w:pos="900"/>
          <w:tab w:val="left" w:pos="1080"/>
        </w:tabs>
        <w:kinsoku/>
        <w:wordWrap/>
        <w:overflowPunct/>
        <w:topLinePunct w:val="0"/>
        <w:bidi w:val="0"/>
        <w:adjustRightInd w:val="0"/>
        <w:snapToGrid w:val="0"/>
        <w:spacing w:line="360" w:lineRule="auto"/>
        <w:ind w:right="21" w:firstLine="420" w:firstLineChars="200"/>
        <w:contextualSpacing/>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（1）报名时间：</w:t>
      </w:r>
      <w:r>
        <w:rPr>
          <w:rFonts w:hint="eastAsia" w:asciiTheme="majorEastAsia" w:hAnsiTheme="majorEastAsia" w:eastAsiaTheme="majorEastAsia"/>
          <w:szCs w:val="21"/>
          <w:highlight w:val="none"/>
          <w:u w:val="single"/>
        </w:rPr>
        <w:t xml:space="preserve"> 2020年</w:t>
      </w:r>
      <w:r>
        <w:rPr>
          <w:rFonts w:hint="eastAsia" w:asciiTheme="majorEastAsia" w:hAnsiTheme="majorEastAsia" w:eastAsiaTheme="majorEastAsia"/>
          <w:szCs w:val="21"/>
          <w:highlight w:val="none"/>
          <w:u w:val="single"/>
          <w:lang w:val="en-US" w:eastAsia="zh-CN"/>
        </w:rPr>
        <w:t>8</w:t>
      </w:r>
      <w:r>
        <w:rPr>
          <w:rFonts w:hint="eastAsia" w:asciiTheme="majorEastAsia" w:hAnsiTheme="majorEastAsia" w:eastAsiaTheme="majorEastAsia"/>
          <w:szCs w:val="21"/>
          <w:highlight w:val="none"/>
          <w:u w:val="single"/>
        </w:rPr>
        <w:t>月</w:t>
      </w:r>
      <w:r>
        <w:rPr>
          <w:rFonts w:hint="eastAsia" w:asciiTheme="majorEastAsia" w:hAnsiTheme="majorEastAsia" w:eastAsiaTheme="majorEastAsia"/>
          <w:szCs w:val="21"/>
          <w:highlight w:val="none"/>
          <w:u w:val="single"/>
          <w:lang w:val="en-US" w:eastAsia="zh-CN"/>
        </w:rPr>
        <w:t xml:space="preserve">11 </w:t>
      </w:r>
      <w:r>
        <w:rPr>
          <w:rFonts w:hint="eastAsia" w:asciiTheme="majorEastAsia" w:hAnsiTheme="majorEastAsia" w:eastAsiaTheme="majorEastAsia"/>
          <w:szCs w:val="21"/>
          <w:highlight w:val="none"/>
          <w:u w:val="single"/>
        </w:rPr>
        <w:t>日至2020年</w:t>
      </w:r>
      <w:r>
        <w:rPr>
          <w:rFonts w:hint="eastAsia" w:asciiTheme="majorEastAsia" w:hAnsiTheme="majorEastAsia" w:eastAsiaTheme="majorEastAsia"/>
          <w:szCs w:val="21"/>
          <w:highlight w:val="none"/>
          <w:u w:val="single"/>
          <w:lang w:val="en-US" w:eastAsia="zh-CN"/>
        </w:rPr>
        <w:t>8</w:t>
      </w:r>
      <w:r>
        <w:rPr>
          <w:rFonts w:hint="eastAsia" w:asciiTheme="majorEastAsia" w:hAnsiTheme="majorEastAsia" w:eastAsiaTheme="majorEastAsia"/>
          <w:szCs w:val="21"/>
          <w:highlight w:val="none"/>
          <w:u w:val="single"/>
        </w:rPr>
        <w:t>月</w:t>
      </w:r>
      <w:r>
        <w:rPr>
          <w:rFonts w:hint="eastAsia" w:asciiTheme="majorEastAsia" w:hAnsiTheme="majorEastAsia" w:eastAsiaTheme="majorEastAsia"/>
          <w:szCs w:val="21"/>
          <w:highlight w:val="none"/>
          <w:u w:val="single"/>
          <w:lang w:val="en-US" w:eastAsia="zh-CN"/>
        </w:rPr>
        <w:t>13</w:t>
      </w:r>
      <w:r>
        <w:rPr>
          <w:rFonts w:hint="eastAsia" w:asciiTheme="majorEastAsia" w:hAnsiTheme="majorEastAsia" w:eastAsiaTheme="majorEastAsia"/>
          <w:szCs w:val="21"/>
          <w:highlight w:val="none"/>
          <w:u w:val="single"/>
        </w:rPr>
        <w:t>日</w:t>
      </w:r>
      <w:r>
        <w:rPr>
          <w:rFonts w:hint="eastAsia" w:asciiTheme="majorEastAsia" w:hAnsiTheme="majorEastAsia" w:eastAsiaTheme="majorEastAsia"/>
          <w:szCs w:val="21"/>
          <w:highlight w:val="none"/>
        </w:rPr>
        <w:t>。</w:t>
      </w:r>
    </w:p>
    <w:p>
      <w:pPr>
        <w:keepNext w:val="0"/>
        <w:keepLines w:val="0"/>
        <w:pageBreakBefore w:val="0"/>
        <w:widowControl w:val="0"/>
        <w:tabs>
          <w:tab w:val="left" w:pos="540"/>
          <w:tab w:val="left" w:pos="720"/>
          <w:tab w:val="left" w:pos="900"/>
          <w:tab w:val="left" w:pos="1080"/>
        </w:tabs>
        <w:kinsoku/>
        <w:wordWrap/>
        <w:overflowPunct/>
        <w:topLinePunct w:val="0"/>
        <w:autoSpaceDE/>
        <w:autoSpaceDN/>
        <w:bidi w:val="0"/>
        <w:adjustRightInd w:val="0"/>
        <w:snapToGrid w:val="0"/>
        <w:spacing w:line="360" w:lineRule="auto"/>
        <w:ind w:right="23" w:firstLine="420" w:firstLineChars="200"/>
        <w:textAlignment w:val="auto"/>
        <w:rPr>
          <w:rFonts w:hint="eastAsia" w:ascii="宋体" w:hAnsi="宋体" w:eastAsia="宋体" w:cs="宋体"/>
          <w:color w:val="auto"/>
          <w:szCs w:val="21"/>
          <w:highlight w:val="none"/>
        </w:rPr>
      </w:pPr>
      <w:r>
        <w:rPr>
          <w:rFonts w:hint="eastAsia" w:ascii="宋体" w:hAnsi="宋体"/>
          <w:szCs w:val="21"/>
        </w:rPr>
        <w:t>报名需携带以下资料：①企业法定代表人身份证明文件、企业法定代表人授权委托书、被委托人第二代身份证；②常州市建设工程投标报名申请书（详见附件）；</w:t>
      </w:r>
      <w:r>
        <w:rPr>
          <w:rFonts w:hint="default" w:ascii="宋体" w:hAnsi="宋体"/>
          <w:szCs w:val="21"/>
        </w:rPr>
        <w:t>③</w:t>
      </w:r>
      <w:r>
        <w:rPr>
          <w:rFonts w:hint="eastAsia" w:ascii="宋体" w:hAnsi="宋体"/>
          <w:szCs w:val="21"/>
          <w:lang w:val="en-US" w:eastAsia="zh-CN"/>
        </w:rPr>
        <w:t>营业执照、</w:t>
      </w:r>
      <w:r>
        <w:rPr>
          <w:rFonts w:hint="eastAsia" w:ascii="宋体" w:hAnsi="宋体"/>
          <w:szCs w:val="21"/>
        </w:rPr>
        <w:t>资质证书</w:t>
      </w:r>
      <w:r>
        <w:rPr>
          <w:rFonts w:hint="eastAsia" w:ascii="宋体" w:hAnsi="宋体"/>
          <w:szCs w:val="21"/>
          <w:lang w:eastAsia="zh-CN"/>
        </w:rPr>
        <w:t>、</w:t>
      </w:r>
      <w:r>
        <w:rPr>
          <w:rFonts w:hint="eastAsia" w:ascii="宋体" w:hAnsi="宋体"/>
          <w:szCs w:val="21"/>
          <w:lang w:val="en-US" w:eastAsia="zh-CN"/>
        </w:rPr>
        <w:t>安全生产许可证</w:t>
      </w:r>
      <w:r>
        <w:rPr>
          <w:rFonts w:hint="eastAsia" w:ascii="宋体" w:hAnsi="宋体"/>
          <w:szCs w:val="21"/>
          <w:lang w:eastAsia="zh-CN"/>
        </w:rPr>
        <w:t>；</w:t>
      </w:r>
      <w:r>
        <w:rPr>
          <w:rFonts w:hint="eastAsia" w:ascii="宋体" w:hAnsi="宋体"/>
          <w:szCs w:val="21"/>
        </w:rPr>
        <w:t>以上报名材料除投标报名表提供原</w:t>
      </w:r>
      <w:r>
        <w:rPr>
          <w:rFonts w:hint="eastAsia" w:ascii="宋体" w:hAnsi="宋体"/>
          <w:szCs w:val="21"/>
          <w:highlight w:val="none"/>
        </w:rPr>
        <w:t>件，其他均需提供两份有效复印件并加盖公章装订成册。</w:t>
      </w:r>
    </w:p>
    <w:p>
      <w:pPr>
        <w:keepNext w:val="0"/>
        <w:keepLines w:val="0"/>
        <w:pageBreakBefore w:val="0"/>
        <w:widowControl w:val="0"/>
        <w:tabs>
          <w:tab w:val="left" w:pos="435"/>
          <w:tab w:val="left" w:pos="720"/>
          <w:tab w:val="left" w:pos="900"/>
          <w:tab w:val="left" w:pos="1080"/>
        </w:tabs>
        <w:kinsoku/>
        <w:wordWrap/>
        <w:overflowPunct/>
        <w:topLinePunct w:val="0"/>
        <w:autoSpaceDE/>
        <w:autoSpaceDN/>
        <w:bidi w:val="0"/>
        <w:adjustRightInd w:val="0"/>
        <w:snapToGrid w:val="0"/>
        <w:spacing w:line="360" w:lineRule="auto"/>
        <w:ind w:right="23"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②资审时间：本项目采用资格后审，时间为</w:t>
      </w:r>
      <w:r>
        <w:rPr>
          <w:rFonts w:hint="eastAsia" w:ascii="宋体" w:hAnsi="宋体" w:eastAsia="宋体" w:cs="宋体"/>
          <w:color w:val="auto"/>
          <w:szCs w:val="21"/>
          <w:highlight w:val="none"/>
          <w:u w:val="single"/>
          <w:lang w:val="zh-TW"/>
        </w:rPr>
        <w:t xml:space="preserve">2020年 </w:t>
      </w:r>
      <w:r>
        <w:rPr>
          <w:rFonts w:hint="eastAsia" w:ascii="宋体" w:hAnsi="宋体" w:eastAsia="宋体" w:cs="宋体"/>
          <w:color w:val="auto"/>
          <w:szCs w:val="21"/>
          <w:highlight w:val="none"/>
          <w:u w:val="single"/>
          <w:lang w:val="en-US" w:eastAsia="zh-CN"/>
        </w:rPr>
        <w:t>8</w:t>
      </w:r>
      <w:r>
        <w:rPr>
          <w:rFonts w:hint="eastAsia" w:ascii="宋体" w:hAnsi="宋体" w:eastAsia="宋体" w:cs="宋体"/>
          <w:color w:val="auto"/>
          <w:szCs w:val="21"/>
          <w:highlight w:val="none"/>
          <w:u w:val="single"/>
          <w:lang w:val="zh-TW"/>
        </w:rPr>
        <w:t>月</w:t>
      </w:r>
      <w:r>
        <w:rPr>
          <w:rFonts w:hint="eastAsia" w:ascii="宋体" w:hAnsi="宋体" w:cs="宋体"/>
          <w:color w:val="auto"/>
          <w:szCs w:val="21"/>
          <w:highlight w:val="none"/>
          <w:u w:val="single"/>
          <w:lang w:val="en-US" w:eastAsia="zh-CN"/>
        </w:rPr>
        <w:t>20</w:t>
      </w:r>
      <w:r>
        <w:rPr>
          <w:rFonts w:hint="eastAsia" w:ascii="宋体" w:hAnsi="宋体" w:eastAsia="宋体" w:cs="宋体"/>
          <w:color w:val="auto"/>
          <w:szCs w:val="21"/>
          <w:highlight w:val="none"/>
          <w:u w:val="single"/>
          <w:lang w:val="zh-TW"/>
        </w:rPr>
        <w:t xml:space="preserve">日 </w:t>
      </w:r>
      <w:r>
        <w:rPr>
          <w:rFonts w:hint="eastAsia" w:ascii="宋体" w:hAnsi="宋体" w:cs="宋体"/>
          <w:color w:val="auto"/>
          <w:szCs w:val="21"/>
          <w:highlight w:val="none"/>
          <w:u w:val="single"/>
          <w:lang w:val="en-US" w:eastAsia="zh-CN"/>
        </w:rPr>
        <w:t>14</w:t>
      </w:r>
      <w:r>
        <w:rPr>
          <w:rFonts w:hint="eastAsia" w:ascii="宋体" w:hAnsi="宋体" w:eastAsia="宋体" w:cs="宋体"/>
          <w:color w:val="auto"/>
          <w:szCs w:val="21"/>
          <w:highlight w:val="none"/>
          <w:u w:val="single"/>
          <w:lang w:val="zh-TW"/>
        </w:rPr>
        <w:t xml:space="preserve">时 </w:t>
      </w:r>
      <w:r>
        <w:rPr>
          <w:rFonts w:hint="eastAsia" w:ascii="宋体" w:hAnsi="宋体" w:cs="宋体"/>
          <w:color w:val="auto"/>
          <w:szCs w:val="21"/>
          <w:highlight w:val="none"/>
          <w:u w:val="single"/>
          <w:lang w:val="en-US" w:eastAsia="zh-CN"/>
        </w:rPr>
        <w:t>0</w:t>
      </w:r>
      <w:r>
        <w:rPr>
          <w:rFonts w:hint="eastAsia" w:ascii="宋体" w:hAnsi="宋体" w:eastAsia="宋体" w:cs="宋体"/>
          <w:color w:val="auto"/>
          <w:szCs w:val="21"/>
          <w:highlight w:val="none"/>
          <w:u w:val="single"/>
          <w:lang w:val="zh-TW"/>
        </w:rPr>
        <w:t>0分</w:t>
      </w:r>
      <w:r>
        <w:rPr>
          <w:rFonts w:hint="eastAsia" w:ascii="宋体" w:hAnsi="宋体" w:eastAsia="宋体" w:cs="宋体"/>
          <w:color w:val="auto"/>
          <w:szCs w:val="21"/>
          <w:highlight w:val="none"/>
        </w:rPr>
        <w:t>（超</w:t>
      </w:r>
      <w:r>
        <w:rPr>
          <w:rFonts w:hint="eastAsia" w:ascii="宋体" w:hAnsi="宋体" w:eastAsia="宋体" w:cs="宋体"/>
          <w:color w:val="auto"/>
          <w:szCs w:val="21"/>
          <w:highlight w:val="none"/>
          <w:u w:val="single"/>
        </w:rPr>
        <w:t>过</w:t>
      </w:r>
      <w:r>
        <w:rPr>
          <w:rFonts w:hint="eastAsia" w:ascii="宋体" w:hAnsi="宋体" w:eastAsia="宋体" w:cs="宋体"/>
          <w:color w:val="auto"/>
          <w:szCs w:val="21"/>
          <w:highlight w:val="none"/>
          <w:u w:val="single"/>
          <w:lang w:val="zh-TW"/>
        </w:rPr>
        <w:t>时间</w:t>
      </w:r>
      <w:r>
        <w:rPr>
          <w:rFonts w:hint="eastAsia" w:ascii="宋体" w:hAnsi="宋体" w:eastAsia="宋体" w:cs="宋体"/>
          <w:color w:val="auto"/>
          <w:szCs w:val="21"/>
          <w:highlight w:val="none"/>
        </w:rPr>
        <w:t>未签到，作该投标申请人自动放弃资审处理，资格审查时一次性递交本公告第5条要求的资料，不接受补充资料）；</w:t>
      </w:r>
    </w:p>
    <w:p>
      <w:pPr>
        <w:keepNext w:val="0"/>
        <w:keepLines w:val="0"/>
        <w:pageBreakBefore w:val="0"/>
        <w:widowControl w:val="0"/>
        <w:tabs>
          <w:tab w:val="left" w:pos="540"/>
          <w:tab w:val="left" w:pos="720"/>
          <w:tab w:val="left" w:pos="900"/>
          <w:tab w:val="left" w:pos="1080"/>
        </w:tabs>
        <w:kinsoku/>
        <w:wordWrap/>
        <w:overflowPunct/>
        <w:topLinePunct w:val="0"/>
        <w:autoSpaceDE/>
        <w:autoSpaceDN/>
        <w:bidi w:val="0"/>
        <w:adjustRightInd w:val="0"/>
        <w:snapToGrid w:val="0"/>
        <w:spacing w:line="360" w:lineRule="auto"/>
        <w:ind w:right="23"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资审地点：</w:t>
      </w:r>
      <w:r>
        <w:rPr>
          <w:rFonts w:hint="eastAsia" w:ascii="宋体" w:hAnsi="宋体" w:eastAsia="宋体" w:cs="宋体"/>
          <w:color w:val="auto"/>
          <w:kern w:val="0"/>
          <w:szCs w:val="21"/>
          <w:highlight w:val="none"/>
        </w:rPr>
        <w:t>常州中瑞工程造价咨询有限公司（常州市新北区友邦商务大厦A座13楼）</w:t>
      </w:r>
    </w:p>
    <w:p>
      <w:pPr>
        <w:keepNext w:val="0"/>
        <w:keepLines w:val="0"/>
        <w:pageBreakBefore w:val="0"/>
        <w:widowControl w:val="0"/>
        <w:tabs>
          <w:tab w:val="left" w:pos="540"/>
          <w:tab w:val="left" w:pos="720"/>
          <w:tab w:val="left" w:pos="900"/>
          <w:tab w:val="left" w:pos="1080"/>
        </w:tabs>
        <w:kinsoku/>
        <w:wordWrap/>
        <w:overflowPunct/>
        <w:topLinePunct w:val="0"/>
        <w:autoSpaceDE/>
        <w:autoSpaceDN/>
        <w:bidi w:val="0"/>
        <w:adjustRightInd w:val="0"/>
        <w:snapToGrid w:val="0"/>
        <w:spacing w:line="360" w:lineRule="auto"/>
        <w:ind w:right="23" w:firstLine="420" w:firstLineChars="200"/>
        <w:textAlignment w:val="auto"/>
        <w:rPr>
          <w:rFonts w:hint="default"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rPr>
        <w:t>③开标（投标截止）时间：2020年</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月</w:t>
      </w:r>
      <w:r>
        <w:rPr>
          <w:rFonts w:hint="eastAsia" w:ascii="宋体" w:hAnsi="宋体" w:cs="宋体"/>
          <w:color w:val="auto"/>
          <w:kern w:val="0"/>
          <w:szCs w:val="21"/>
          <w:highlight w:val="none"/>
          <w:lang w:val="en-US" w:eastAsia="zh-CN"/>
        </w:rPr>
        <w:t xml:space="preserve">20 </w:t>
      </w:r>
      <w:r>
        <w:rPr>
          <w:rFonts w:hint="eastAsia" w:ascii="宋体" w:hAnsi="宋体" w:eastAsia="宋体" w:cs="宋体"/>
          <w:color w:val="auto"/>
          <w:kern w:val="0"/>
          <w:szCs w:val="21"/>
          <w:highlight w:val="none"/>
        </w:rPr>
        <w:t xml:space="preserve">日 </w:t>
      </w:r>
      <w:r>
        <w:rPr>
          <w:rFonts w:hint="eastAsia" w:ascii="宋体" w:hAnsi="宋体" w:cs="宋体"/>
          <w:color w:val="auto"/>
          <w:kern w:val="0"/>
          <w:szCs w:val="21"/>
          <w:highlight w:val="none"/>
          <w:lang w:val="en-US" w:eastAsia="zh-CN"/>
        </w:rPr>
        <w:t>14</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00</w:t>
      </w:r>
    </w:p>
    <w:p>
      <w:pPr>
        <w:keepNext w:val="0"/>
        <w:keepLines w:val="0"/>
        <w:pageBreakBefore w:val="0"/>
        <w:widowControl w:val="0"/>
        <w:tabs>
          <w:tab w:val="left" w:pos="540"/>
          <w:tab w:val="left" w:pos="720"/>
          <w:tab w:val="left" w:pos="900"/>
          <w:tab w:val="left" w:pos="1080"/>
        </w:tabs>
        <w:kinsoku/>
        <w:wordWrap/>
        <w:overflowPunct/>
        <w:topLinePunct w:val="0"/>
        <w:autoSpaceDE/>
        <w:autoSpaceDN/>
        <w:bidi w:val="0"/>
        <w:adjustRightInd w:val="0"/>
        <w:snapToGrid w:val="0"/>
        <w:spacing w:line="360" w:lineRule="auto"/>
        <w:ind w:right="23"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投标、开标地址：常州中瑞工程造价咨询有限公司开标室（常州市新北区友邦商务大厦A座13楼）</w:t>
      </w:r>
    </w:p>
    <w:p>
      <w:pPr>
        <w:keepNext w:val="0"/>
        <w:keepLines w:val="0"/>
        <w:pageBreakBefore w:val="0"/>
        <w:tabs>
          <w:tab w:val="left" w:pos="540"/>
          <w:tab w:val="left" w:pos="720"/>
          <w:tab w:val="left" w:pos="900"/>
          <w:tab w:val="left" w:pos="1080"/>
        </w:tabs>
        <w:kinsoku/>
        <w:wordWrap/>
        <w:overflowPunct/>
        <w:topLinePunct w:val="0"/>
        <w:bidi w:val="0"/>
        <w:adjustRightInd w:val="0"/>
        <w:snapToGrid w:val="0"/>
        <w:spacing w:line="360" w:lineRule="auto"/>
        <w:ind w:right="2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、确定投标人的方式：□ 计分排名；</w:t>
      </w:r>
      <w:r>
        <w:rPr>
          <w:rFonts w:hint="eastAsia" w:ascii="宋体" w:hAnsi="宋体" w:eastAsia="宋体" w:cs="宋体"/>
          <w:color w:val="auto"/>
          <w:szCs w:val="21"/>
          <w:highlight w:val="none"/>
        </w:rPr>
        <w:sym w:font="Wingdings 2" w:char="0052"/>
      </w:r>
      <w:r>
        <w:rPr>
          <w:rFonts w:hint="eastAsia" w:ascii="宋体" w:hAnsi="宋体" w:eastAsia="宋体" w:cs="宋体"/>
          <w:color w:val="auto"/>
          <w:szCs w:val="21"/>
          <w:highlight w:val="none"/>
        </w:rPr>
        <w:t xml:space="preserve"> 资审合格全部抽签；</w:t>
      </w:r>
      <w:r>
        <w:rPr>
          <w:rFonts w:hint="eastAsia" w:ascii="宋体" w:hAnsi="宋体" w:eastAsia="宋体" w:cs="宋体"/>
          <w:b/>
          <w:color w:val="auto"/>
          <w:szCs w:val="21"/>
          <w:highlight w:val="none"/>
          <w:u w:val="single"/>
        </w:rPr>
        <w:t>√资审合格全部入围</w:t>
      </w:r>
      <w:r>
        <w:rPr>
          <w:rFonts w:hint="eastAsia" w:ascii="宋体" w:hAnsi="宋体" w:eastAsia="宋体" w:cs="宋体"/>
          <w:color w:val="auto"/>
          <w:szCs w:val="21"/>
          <w:highlight w:val="none"/>
        </w:rPr>
        <w:t>。</w:t>
      </w:r>
    </w:p>
    <w:p>
      <w:pPr>
        <w:keepNext w:val="0"/>
        <w:keepLines w:val="0"/>
        <w:pageBreakBefore w:val="0"/>
        <w:tabs>
          <w:tab w:val="left" w:pos="540"/>
          <w:tab w:val="left" w:pos="720"/>
          <w:tab w:val="left" w:pos="900"/>
          <w:tab w:val="left" w:pos="1080"/>
        </w:tabs>
        <w:kinsoku/>
        <w:wordWrap/>
        <w:overflowPunct/>
        <w:topLinePunct w:val="0"/>
        <w:bidi w:val="0"/>
        <w:adjustRightInd w:val="0"/>
        <w:snapToGrid w:val="0"/>
        <w:spacing w:line="360" w:lineRule="auto"/>
        <w:ind w:right="2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、本工程招标文件等资料全部费用合计人民币</w:t>
      </w:r>
      <w:r>
        <w:rPr>
          <w:rFonts w:hint="eastAsia" w:ascii="宋体" w:hAnsi="宋体" w:eastAsia="宋体" w:cs="宋体"/>
          <w:color w:val="auto"/>
          <w:szCs w:val="21"/>
          <w:highlight w:val="none"/>
          <w:u w:val="single"/>
        </w:rPr>
        <w:t>300</w:t>
      </w:r>
      <w:r>
        <w:rPr>
          <w:rFonts w:hint="eastAsia" w:ascii="宋体" w:hAnsi="宋体" w:eastAsia="宋体" w:cs="宋体"/>
          <w:color w:val="auto"/>
          <w:szCs w:val="21"/>
          <w:highlight w:val="none"/>
        </w:rPr>
        <w:t>元整，于报名时缴纳。</w:t>
      </w:r>
    </w:p>
    <w:p>
      <w:pPr>
        <w:keepNext w:val="0"/>
        <w:keepLines w:val="0"/>
        <w:pageBreakBefore w:val="0"/>
        <w:tabs>
          <w:tab w:val="left" w:pos="540"/>
          <w:tab w:val="left" w:pos="720"/>
          <w:tab w:val="left" w:pos="900"/>
          <w:tab w:val="left" w:pos="1080"/>
        </w:tabs>
        <w:kinsoku/>
        <w:wordWrap/>
        <w:overflowPunct/>
        <w:topLinePunct w:val="0"/>
        <w:bidi w:val="0"/>
        <w:adjustRightInd w:val="0"/>
        <w:snapToGrid w:val="0"/>
        <w:ind w:right="21" w:firstLine="420" w:firstLineChars="200"/>
        <w:rPr>
          <w:rFonts w:hint="eastAsia" w:ascii="宋体" w:hAnsi="宋体" w:eastAsia="宋体" w:cs="宋体"/>
          <w:color w:val="auto"/>
          <w:szCs w:val="21"/>
          <w:highlight w:val="none"/>
        </w:rPr>
      </w:pPr>
    </w:p>
    <w:p>
      <w:pPr>
        <w:pStyle w:val="2"/>
        <w:rPr>
          <w:rFonts w:hint="eastAsia" w:ascii="宋体" w:hAnsi="宋体" w:eastAsia="宋体" w:cs="宋体"/>
          <w:color w:val="auto"/>
          <w:szCs w:val="21"/>
          <w:highlight w:val="none"/>
        </w:rPr>
      </w:pPr>
    </w:p>
    <w:p>
      <w:pPr>
        <w:pStyle w:val="2"/>
        <w:rPr>
          <w:rFonts w:hint="eastAsia" w:ascii="宋体" w:hAnsi="宋体" w:eastAsia="宋体" w:cs="宋体"/>
          <w:color w:val="auto"/>
          <w:szCs w:val="21"/>
          <w:highlight w:val="none"/>
        </w:rPr>
      </w:pPr>
    </w:p>
    <w:p>
      <w:pPr>
        <w:pStyle w:val="2"/>
        <w:rPr>
          <w:rFonts w:hint="eastAsia" w:ascii="宋体" w:hAnsi="宋体" w:eastAsia="宋体" w:cs="宋体"/>
          <w:color w:val="auto"/>
          <w:szCs w:val="21"/>
          <w:highlight w:val="none"/>
        </w:rPr>
      </w:pPr>
    </w:p>
    <w:p>
      <w:pPr>
        <w:pStyle w:val="2"/>
        <w:rPr>
          <w:rFonts w:hint="eastAsia" w:ascii="宋体" w:hAnsi="宋体" w:eastAsia="宋体" w:cs="宋体"/>
          <w:color w:val="auto"/>
          <w:szCs w:val="21"/>
          <w:highlight w:val="none"/>
        </w:rPr>
      </w:pPr>
    </w:p>
    <w:p>
      <w:pPr>
        <w:keepNext w:val="0"/>
        <w:keepLines w:val="0"/>
        <w:pageBreakBefore w:val="0"/>
        <w:kinsoku/>
        <w:wordWrap/>
        <w:overflowPunct/>
        <w:topLinePunct w:val="0"/>
        <w:bidi w:val="0"/>
        <w:adjustRightInd w:val="0"/>
        <w:snapToGrid w:val="0"/>
        <w:spacing w:line="360" w:lineRule="auto"/>
        <w:ind w:firstLine="420" w:firstLineChars="200"/>
        <w:contextualSpacing/>
        <w:rPr>
          <w:rFonts w:asciiTheme="majorEastAsia" w:hAnsiTheme="majorEastAsia" w:eastAsiaTheme="majorEastAsia"/>
          <w:szCs w:val="21"/>
        </w:rPr>
      </w:pPr>
    </w:p>
    <w:p>
      <w:pPr>
        <w:keepNext w:val="0"/>
        <w:keepLines w:val="0"/>
        <w:pageBreakBefore w:val="0"/>
        <w:kinsoku/>
        <w:wordWrap/>
        <w:overflowPunct/>
        <w:topLinePunct w:val="0"/>
        <w:bidi w:val="0"/>
        <w:adjustRightInd w:val="0"/>
        <w:snapToGrid w:val="0"/>
        <w:spacing w:line="360" w:lineRule="auto"/>
        <w:ind w:firstLine="420" w:firstLineChars="200"/>
        <w:contextualSpacing/>
        <w:rPr>
          <w:rFonts w:hint="eastAsia" w:asciiTheme="majorEastAsia" w:hAnsiTheme="majorEastAsia" w:eastAsiaTheme="majorEastAsia"/>
          <w:szCs w:val="21"/>
        </w:rPr>
      </w:pPr>
    </w:p>
    <w:p>
      <w:pPr>
        <w:keepNext w:val="0"/>
        <w:keepLines w:val="0"/>
        <w:pageBreakBefore w:val="0"/>
        <w:kinsoku/>
        <w:wordWrap/>
        <w:overflowPunct/>
        <w:topLinePunct w:val="0"/>
        <w:bidi w:val="0"/>
        <w:adjustRightInd w:val="0"/>
        <w:snapToGrid w:val="0"/>
        <w:spacing w:line="360" w:lineRule="auto"/>
        <w:ind w:firstLine="420" w:firstLineChars="200"/>
        <w:contextualSpacing/>
        <w:rPr>
          <w:rFonts w:hint="eastAsia" w:asciiTheme="majorEastAsia" w:hAnsiTheme="majorEastAsia" w:eastAsiaTheme="majorEastAsia"/>
          <w:szCs w:val="21"/>
          <w:lang w:eastAsia="zh-CN"/>
        </w:rPr>
      </w:pPr>
      <w:r>
        <w:rPr>
          <w:rFonts w:hint="eastAsia" w:asciiTheme="majorEastAsia" w:hAnsiTheme="majorEastAsia" w:eastAsiaTheme="majorEastAsia"/>
          <w:szCs w:val="21"/>
        </w:rPr>
        <w:t>招标人：</w:t>
      </w:r>
      <w:r>
        <w:rPr>
          <w:rFonts w:hint="eastAsia" w:asciiTheme="majorEastAsia" w:hAnsiTheme="majorEastAsia" w:eastAsiaTheme="majorEastAsia"/>
          <w:szCs w:val="21"/>
          <w:lang w:eastAsia="zh-CN"/>
        </w:rPr>
        <w:t>常州科技孵化中心有限公司</w:t>
      </w:r>
      <w:r>
        <w:rPr>
          <w:rFonts w:hint="eastAsia" w:asciiTheme="majorEastAsia" w:hAnsiTheme="majorEastAsia" w:eastAsiaTheme="majorEastAsia"/>
          <w:szCs w:val="21"/>
        </w:rPr>
        <w:t xml:space="preserve">                代理单位：</w:t>
      </w:r>
      <w:r>
        <w:rPr>
          <w:rFonts w:hint="eastAsia" w:asciiTheme="majorEastAsia" w:hAnsiTheme="majorEastAsia" w:eastAsiaTheme="majorEastAsia"/>
          <w:szCs w:val="21"/>
          <w:lang w:eastAsia="zh-CN"/>
        </w:rPr>
        <w:t>常州中瑞工程造价咨询有</w:t>
      </w:r>
      <w:r>
        <w:rPr>
          <w:rFonts w:hint="eastAsia" w:asciiTheme="majorEastAsia" w:hAnsiTheme="majorEastAsia" w:eastAsiaTheme="majorEastAsia"/>
          <w:szCs w:val="21"/>
          <w:lang w:val="en-US" w:eastAsia="zh-CN"/>
        </w:rPr>
        <w:t>限</w:t>
      </w:r>
      <w:r>
        <w:rPr>
          <w:rFonts w:hint="eastAsia" w:asciiTheme="majorEastAsia" w:hAnsiTheme="majorEastAsia" w:eastAsiaTheme="majorEastAsia"/>
          <w:szCs w:val="21"/>
          <w:lang w:eastAsia="zh-CN"/>
        </w:rPr>
        <w:t>公司</w:t>
      </w:r>
    </w:p>
    <w:p>
      <w:pPr>
        <w:keepNext w:val="0"/>
        <w:keepLines w:val="0"/>
        <w:pageBreakBefore w:val="0"/>
        <w:kinsoku/>
        <w:wordWrap/>
        <w:overflowPunct/>
        <w:topLinePunct w:val="0"/>
        <w:bidi w:val="0"/>
        <w:adjustRightInd w:val="0"/>
        <w:snapToGrid w:val="0"/>
        <w:spacing w:line="360" w:lineRule="auto"/>
        <w:ind w:firstLine="420" w:firstLineChars="200"/>
        <w:contextualSpacing/>
        <w:rPr>
          <w:rFonts w:hint="eastAsia" w:asciiTheme="majorEastAsia" w:hAnsiTheme="majorEastAsia" w:eastAsiaTheme="majorEastAsia"/>
          <w:szCs w:val="21"/>
          <w:lang w:eastAsia="zh-CN"/>
        </w:rPr>
      </w:pPr>
      <w:r>
        <w:rPr>
          <w:rFonts w:hint="eastAsia" w:asciiTheme="majorEastAsia" w:hAnsiTheme="majorEastAsia" w:eastAsiaTheme="majorEastAsia"/>
          <w:szCs w:val="21"/>
        </w:rPr>
        <w:t>联系人：</w:t>
      </w:r>
      <w:r>
        <w:rPr>
          <w:rFonts w:hint="eastAsia" w:asciiTheme="majorEastAsia" w:hAnsiTheme="majorEastAsia" w:eastAsiaTheme="majorEastAsia"/>
          <w:szCs w:val="21"/>
          <w:lang w:val="en-US" w:eastAsia="zh-CN"/>
        </w:rPr>
        <w:t>钟工</w:t>
      </w:r>
      <w:r>
        <w:rPr>
          <w:rFonts w:hint="eastAsia" w:asciiTheme="majorEastAsia" w:hAnsiTheme="majorEastAsia" w:eastAsiaTheme="majorEastAsia"/>
          <w:szCs w:val="21"/>
        </w:rPr>
        <w:t xml:space="preserve">                                    联系人：</w:t>
      </w:r>
      <w:r>
        <w:rPr>
          <w:rFonts w:hint="eastAsia" w:asciiTheme="majorEastAsia" w:hAnsiTheme="majorEastAsia" w:eastAsiaTheme="majorEastAsia"/>
          <w:szCs w:val="21"/>
          <w:lang w:val="en-US" w:eastAsia="zh-CN"/>
        </w:rPr>
        <w:t>孙端阳</w:t>
      </w:r>
    </w:p>
    <w:p>
      <w:pPr>
        <w:keepNext w:val="0"/>
        <w:keepLines w:val="0"/>
        <w:pageBreakBefore w:val="0"/>
        <w:kinsoku/>
        <w:wordWrap/>
        <w:overflowPunct/>
        <w:topLinePunct w:val="0"/>
        <w:bidi w:val="0"/>
        <w:adjustRightInd w:val="0"/>
        <w:snapToGrid w:val="0"/>
        <w:spacing w:line="360" w:lineRule="auto"/>
        <w:ind w:firstLine="420" w:firstLineChars="200"/>
        <w:contextualSpacing/>
        <w:rPr>
          <w:rFonts w:asciiTheme="majorEastAsia" w:hAnsiTheme="majorEastAsia" w:eastAsiaTheme="majorEastAsia"/>
          <w:szCs w:val="21"/>
        </w:rPr>
      </w:pPr>
      <w:r>
        <w:rPr>
          <w:rFonts w:hint="eastAsia" w:asciiTheme="majorEastAsia" w:hAnsiTheme="majorEastAsia" w:eastAsiaTheme="majorEastAsia"/>
          <w:szCs w:val="21"/>
        </w:rPr>
        <w:t>电话：</w:t>
      </w:r>
      <w:r>
        <w:rPr>
          <w:rFonts w:hint="eastAsia" w:asciiTheme="majorEastAsia" w:hAnsiTheme="majorEastAsia" w:eastAsiaTheme="majorEastAsia"/>
          <w:szCs w:val="21"/>
          <w:lang w:val="en-US" w:eastAsia="zh-CN"/>
        </w:rPr>
        <w:t>80580005</w:t>
      </w:r>
      <w:r>
        <w:rPr>
          <w:rFonts w:hint="eastAsia" w:asciiTheme="majorEastAsia" w:hAnsiTheme="majorEastAsia" w:eastAsiaTheme="majorEastAsia"/>
          <w:szCs w:val="21"/>
        </w:rPr>
        <w:t xml:space="preserve">                                 </w:t>
      </w:r>
      <w:r>
        <w:rPr>
          <w:rFonts w:hint="eastAsia" w:asciiTheme="majorEastAsia" w:hAnsiTheme="majorEastAsia" w:eastAsiaTheme="majorEastAsia"/>
          <w:szCs w:val="21"/>
          <w:lang w:val="en-US" w:eastAsia="zh-CN"/>
        </w:rPr>
        <w:t xml:space="preserve"> </w:t>
      </w:r>
      <w:r>
        <w:rPr>
          <w:rFonts w:hint="eastAsia" w:asciiTheme="majorEastAsia" w:hAnsiTheme="majorEastAsia" w:eastAsiaTheme="majorEastAsia"/>
          <w:szCs w:val="21"/>
        </w:rPr>
        <w:t>电话：</w:t>
      </w:r>
      <w:r>
        <w:rPr>
          <w:rFonts w:hint="eastAsia" w:asciiTheme="majorEastAsia" w:hAnsiTheme="majorEastAsia" w:eastAsiaTheme="majorEastAsia"/>
          <w:szCs w:val="21"/>
          <w:lang w:val="en-US" w:eastAsia="zh-CN"/>
        </w:rPr>
        <w:t>0519-85606263</w:t>
      </w:r>
      <w:r>
        <w:rPr>
          <w:rFonts w:hint="eastAsia" w:asciiTheme="majorEastAsia" w:hAnsiTheme="majorEastAsia" w:eastAsiaTheme="majorEastAsia"/>
          <w:szCs w:val="21"/>
        </w:rPr>
        <w:t xml:space="preserve">                                       　              　    </w:t>
      </w:r>
    </w:p>
    <w:bookmarkEnd w:id="1"/>
    <w:p>
      <w:pPr>
        <w:keepNext w:val="0"/>
        <w:keepLines w:val="0"/>
        <w:pageBreakBefore w:val="0"/>
        <w:kinsoku/>
        <w:wordWrap/>
        <w:overflowPunct/>
        <w:topLinePunct w:val="0"/>
        <w:bidi w:val="0"/>
        <w:adjustRightInd w:val="0"/>
        <w:snapToGrid w:val="0"/>
        <w:ind w:firstLine="422" w:firstLineChars="200"/>
        <w:rPr>
          <w:rFonts w:hint="eastAsia"/>
          <w:b/>
          <w:bCs/>
        </w:rPr>
      </w:pPr>
    </w:p>
    <w:p>
      <w:pPr>
        <w:keepNext w:val="0"/>
        <w:keepLines w:val="0"/>
        <w:pageBreakBefore w:val="0"/>
        <w:kinsoku/>
        <w:wordWrap/>
        <w:overflowPunct/>
        <w:topLinePunct w:val="0"/>
        <w:bidi w:val="0"/>
        <w:adjustRightInd w:val="0"/>
        <w:snapToGrid w:val="0"/>
        <w:ind w:firstLine="422" w:firstLineChars="200"/>
        <w:rPr>
          <w:rFonts w:hint="eastAsia"/>
          <w:b/>
          <w:bCs/>
        </w:rPr>
      </w:pPr>
    </w:p>
    <w:p>
      <w:pPr>
        <w:pStyle w:val="2"/>
        <w:keepNext w:val="0"/>
        <w:keepLines w:val="0"/>
        <w:pageBreakBefore w:val="0"/>
        <w:kinsoku/>
        <w:wordWrap/>
        <w:overflowPunct/>
        <w:topLinePunct w:val="0"/>
        <w:bidi w:val="0"/>
        <w:adjustRightInd w:val="0"/>
        <w:snapToGrid w:val="0"/>
        <w:ind w:firstLine="640" w:firstLineChars="200"/>
        <w:rPr>
          <w:rFonts w:hint="eastAsia"/>
        </w:rPr>
      </w:pPr>
    </w:p>
    <w:p>
      <w:pPr>
        <w:keepNext w:val="0"/>
        <w:keepLines w:val="0"/>
        <w:pageBreakBefore w:val="0"/>
        <w:kinsoku/>
        <w:wordWrap/>
        <w:overflowPunct/>
        <w:topLinePunct w:val="0"/>
        <w:bidi w:val="0"/>
        <w:adjustRightInd w:val="0"/>
        <w:snapToGrid w:val="0"/>
        <w:ind w:firstLine="422" w:firstLineChars="200"/>
        <w:rPr>
          <w:rFonts w:hint="eastAsia"/>
          <w:b/>
          <w:bCs/>
        </w:rPr>
      </w:pPr>
    </w:p>
    <w:p>
      <w:pPr>
        <w:keepNext w:val="0"/>
        <w:keepLines w:val="0"/>
        <w:pageBreakBefore w:val="0"/>
        <w:kinsoku/>
        <w:wordWrap/>
        <w:overflowPunct/>
        <w:topLinePunct w:val="0"/>
        <w:bidi w:val="0"/>
        <w:adjustRightInd w:val="0"/>
        <w:snapToGrid w:val="0"/>
        <w:ind w:firstLine="422" w:firstLineChars="200"/>
        <w:rPr>
          <w:rFonts w:hint="eastAsia"/>
          <w:b/>
          <w:bCs/>
        </w:rPr>
      </w:pPr>
    </w:p>
    <w:p>
      <w:pPr>
        <w:keepNext w:val="0"/>
        <w:keepLines w:val="0"/>
        <w:pageBreakBefore w:val="0"/>
        <w:kinsoku/>
        <w:wordWrap/>
        <w:overflowPunct/>
        <w:topLinePunct w:val="0"/>
        <w:bidi w:val="0"/>
        <w:adjustRightInd w:val="0"/>
        <w:snapToGrid w:val="0"/>
        <w:ind w:firstLine="422" w:firstLineChars="200"/>
        <w:rPr>
          <w:rFonts w:hint="eastAsia"/>
          <w:b/>
          <w:bCs/>
        </w:rPr>
      </w:pPr>
    </w:p>
    <w:p>
      <w:pPr>
        <w:keepNext w:val="0"/>
        <w:keepLines w:val="0"/>
        <w:pageBreakBefore w:val="0"/>
        <w:kinsoku/>
        <w:wordWrap/>
        <w:overflowPunct/>
        <w:topLinePunct w:val="0"/>
        <w:bidi w:val="0"/>
        <w:adjustRightInd w:val="0"/>
        <w:snapToGrid w:val="0"/>
        <w:ind w:firstLine="422" w:firstLineChars="200"/>
        <w:rPr>
          <w:rFonts w:hint="eastAsia"/>
          <w:b/>
          <w:bCs/>
        </w:rPr>
      </w:pPr>
    </w:p>
    <w:p>
      <w:pPr>
        <w:keepNext w:val="0"/>
        <w:keepLines w:val="0"/>
        <w:pageBreakBefore w:val="0"/>
        <w:kinsoku/>
        <w:wordWrap/>
        <w:overflowPunct/>
        <w:topLinePunct w:val="0"/>
        <w:bidi w:val="0"/>
        <w:adjustRightInd w:val="0"/>
        <w:snapToGrid w:val="0"/>
        <w:ind w:firstLine="422" w:firstLineChars="200"/>
        <w:rPr>
          <w:rFonts w:hint="eastAsia"/>
          <w:b/>
          <w:bCs/>
        </w:rPr>
      </w:pPr>
    </w:p>
    <w:p>
      <w:pPr>
        <w:keepNext w:val="0"/>
        <w:keepLines w:val="0"/>
        <w:pageBreakBefore w:val="0"/>
        <w:kinsoku/>
        <w:wordWrap/>
        <w:overflowPunct/>
        <w:topLinePunct w:val="0"/>
        <w:bidi w:val="0"/>
        <w:adjustRightInd w:val="0"/>
        <w:snapToGrid w:val="0"/>
        <w:ind w:firstLine="422" w:firstLineChars="200"/>
        <w:rPr>
          <w:rFonts w:hint="eastAsia"/>
          <w:b/>
          <w:bCs/>
        </w:rPr>
      </w:pPr>
    </w:p>
    <w:p>
      <w:pPr>
        <w:keepNext w:val="0"/>
        <w:keepLines w:val="0"/>
        <w:pageBreakBefore w:val="0"/>
        <w:kinsoku/>
        <w:wordWrap/>
        <w:overflowPunct/>
        <w:topLinePunct w:val="0"/>
        <w:bidi w:val="0"/>
        <w:adjustRightInd w:val="0"/>
        <w:snapToGrid w:val="0"/>
        <w:ind w:firstLine="422" w:firstLineChars="200"/>
        <w:rPr>
          <w:rFonts w:hint="eastAsia"/>
          <w:b/>
          <w:bCs/>
        </w:rPr>
      </w:pPr>
    </w:p>
    <w:p>
      <w:pPr>
        <w:keepNext w:val="0"/>
        <w:keepLines w:val="0"/>
        <w:pageBreakBefore w:val="0"/>
        <w:kinsoku/>
        <w:wordWrap/>
        <w:overflowPunct/>
        <w:topLinePunct w:val="0"/>
        <w:bidi w:val="0"/>
        <w:adjustRightInd w:val="0"/>
        <w:snapToGrid w:val="0"/>
        <w:ind w:firstLine="422" w:firstLineChars="200"/>
        <w:rPr>
          <w:rFonts w:hint="eastAsia"/>
          <w:b/>
          <w:bCs/>
        </w:rPr>
      </w:pPr>
    </w:p>
    <w:p>
      <w:pPr>
        <w:pStyle w:val="2"/>
        <w:rPr>
          <w:rFonts w:hint="eastAsia"/>
        </w:rPr>
      </w:pPr>
    </w:p>
    <w:p>
      <w:pPr>
        <w:pStyle w:val="2"/>
        <w:rPr>
          <w:rFonts w:hint="eastAsia"/>
        </w:rPr>
      </w:pPr>
    </w:p>
    <w:p>
      <w:pPr>
        <w:pStyle w:val="2"/>
        <w:rPr>
          <w:rFonts w:hint="eastAsia"/>
        </w:rPr>
      </w:pPr>
    </w:p>
    <w:p>
      <w:pPr>
        <w:pStyle w:val="2"/>
        <w:keepNext w:val="0"/>
        <w:keepLines w:val="0"/>
        <w:pageBreakBefore w:val="0"/>
        <w:kinsoku/>
        <w:wordWrap/>
        <w:overflowPunct/>
        <w:topLinePunct w:val="0"/>
        <w:bidi w:val="0"/>
        <w:adjustRightInd w:val="0"/>
        <w:snapToGrid w:val="0"/>
        <w:ind w:firstLine="643" w:firstLineChars="200"/>
        <w:rPr>
          <w:rFonts w:hint="eastAsia"/>
          <w:b/>
          <w:bCs/>
        </w:rPr>
      </w:pPr>
    </w:p>
    <w:p>
      <w:pPr>
        <w:pStyle w:val="2"/>
        <w:keepNext w:val="0"/>
        <w:keepLines w:val="0"/>
        <w:pageBreakBefore w:val="0"/>
        <w:kinsoku/>
        <w:wordWrap/>
        <w:overflowPunct/>
        <w:topLinePunct w:val="0"/>
        <w:bidi w:val="0"/>
        <w:adjustRightInd w:val="0"/>
        <w:snapToGrid w:val="0"/>
        <w:ind w:firstLine="643" w:firstLineChars="200"/>
        <w:rPr>
          <w:rFonts w:hint="eastAsia"/>
          <w:b/>
          <w:bCs/>
        </w:rPr>
      </w:pPr>
    </w:p>
    <w:p>
      <w:pPr>
        <w:pStyle w:val="2"/>
        <w:keepNext w:val="0"/>
        <w:keepLines w:val="0"/>
        <w:pageBreakBefore w:val="0"/>
        <w:kinsoku/>
        <w:wordWrap/>
        <w:overflowPunct/>
        <w:topLinePunct w:val="0"/>
        <w:bidi w:val="0"/>
        <w:adjustRightInd w:val="0"/>
        <w:snapToGrid w:val="0"/>
        <w:ind w:firstLine="643" w:firstLineChars="200"/>
        <w:rPr>
          <w:rFonts w:hint="eastAsia"/>
          <w:b/>
          <w:bCs/>
        </w:rPr>
      </w:pPr>
    </w:p>
    <w:p>
      <w:pPr>
        <w:pStyle w:val="2"/>
        <w:keepNext w:val="0"/>
        <w:keepLines w:val="0"/>
        <w:pageBreakBefore w:val="0"/>
        <w:kinsoku/>
        <w:wordWrap/>
        <w:overflowPunct/>
        <w:topLinePunct w:val="0"/>
        <w:bidi w:val="0"/>
        <w:adjustRightInd w:val="0"/>
        <w:snapToGrid w:val="0"/>
        <w:ind w:firstLine="643" w:firstLineChars="200"/>
        <w:rPr>
          <w:rFonts w:hint="eastAsia"/>
          <w:b/>
          <w:bCs/>
        </w:rPr>
      </w:pPr>
    </w:p>
    <w:p>
      <w:pPr>
        <w:keepNext w:val="0"/>
        <w:keepLines w:val="0"/>
        <w:pageBreakBefore w:val="0"/>
        <w:kinsoku/>
        <w:wordWrap/>
        <w:overflowPunct/>
        <w:topLinePunct w:val="0"/>
        <w:bidi w:val="0"/>
        <w:adjustRightInd w:val="0"/>
        <w:snapToGrid w:val="0"/>
        <w:ind w:firstLine="422" w:firstLineChars="200"/>
        <w:rPr>
          <w:b/>
          <w:bCs/>
        </w:rPr>
      </w:pPr>
      <w:r>
        <w:rPr>
          <w:rFonts w:hint="eastAsia"/>
          <w:b/>
          <w:bCs/>
        </w:rPr>
        <w:t>附件一</w:t>
      </w:r>
    </w:p>
    <w:p>
      <w:pPr>
        <w:keepNext w:val="0"/>
        <w:keepLines w:val="0"/>
        <w:pageBreakBefore w:val="0"/>
        <w:kinsoku/>
        <w:wordWrap/>
        <w:overflowPunct/>
        <w:topLinePunct w:val="0"/>
        <w:bidi w:val="0"/>
        <w:adjustRightInd w:val="0"/>
        <w:snapToGrid w:val="0"/>
        <w:ind w:firstLine="562" w:firstLineChars="200"/>
        <w:jc w:val="center"/>
        <w:rPr>
          <w:b/>
          <w:bCs/>
          <w:sz w:val="28"/>
          <w:szCs w:val="28"/>
        </w:rPr>
      </w:pPr>
      <w:r>
        <w:rPr>
          <w:b/>
          <w:bCs/>
          <w:sz w:val="28"/>
          <w:szCs w:val="28"/>
        </w:rPr>
        <w:t>投标保证金说明</w:t>
      </w:r>
    </w:p>
    <w:p>
      <w:pPr>
        <w:keepNext w:val="0"/>
        <w:keepLines w:val="0"/>
        <w:pageBreakBefore w:val="0"/>
        <w:kinsoku/>
        <w:wordWrap/>
        <w:overflowPunct/>
        <w:topLinePunct w:val="0"/>
        <w:bidi w:val="0"/>
        <w:adjustRightInd w:val="0"/>
        <w:snapToGrid w:val="0"/>
        <w:ind w:firstLine="562" w:firstLineChars="200"/>
        <w:jc w:val="center"/>
        <w:rPr>
          <w:b/>
          <w:bCs/>
          <w:sz w:val="28"/>
          <w:szCs w:val="28"/>
        </w:rPr>
      </w:pPr>
    </w:p>
    <w:p>
      <w:pPr>
        <w:keepNext w:val="0"/>
        <w:keepLines w:val="0"/>
        <w:pageBreakBefore w:val="0"/>
        <w:kinsoku/>
        <w:wordWrap/>
        <w:overflowPunct/>
        <w:topLinePunct w:val="0"/>
        <w:bidi w:val="0"/>
        <w:adjustRightInd w:val="0"/>
        <w:snapToGrid w:val="0"/>
        <w:spacing w:line="44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、投标人在递交投标文件的同时，应按招标公告规定的金额递交投标保证金。联合体投标的，其投标保证金由牵头人递交，并应符合招标公告的规定。投标人应充分考虑投标保证金在途时间，确保投标保证金在</w:t>
      </w:r>
      <w:r>
        <w:rPr>
          <w:rFonts w:hint="eastAsia" w:asciiTheme="minorEastAsia" w:hAnsiTheme="minorEastAsia" w:eastAsiaTheme="minorEastAsia"/>
          <w:b/>
          <w:szCs w:val="21"/>
          <w:u w:val="single"/>
        </w:rPr>
        <w:t>资格审查截止时间前一日</w:t>
      </w:r>
      <w:r>
        <w:rPr>
          <w:rFonts w:hint="eastAsia" w:asciiTheme="minorEastAsia" w:hAnsiTheme="minorEastAsia" w:eastAsiaTheme="minorEastAsia"/>
          <w:szCs w:val="21"/>
        </w:rPr>
        <w:t>到达投标保证金专用账户。如投标保证金在</w:t>
      </w:r>
      <w:r>
        <w:rPr>
          <w:rFonts w:hint="eastAsia" w:asciiTheme="minorEastAsia" w:hAnsiTheme="minorEastAsia" w:eastAsiaTheme="minorEastAsia"/>
          <w:b/>
          <w:szCs w:val="21"/>
          <w:u w:val="single"/>
        </w:rPr>
        <w:t>资格审查截止时间前一日</w:t>
      </w:r>
      <w:r>
        <w:rPr>
          <w:rFonts w:hint="eastAsia" w:asciiTheme="minorEastAsia" w:hAnsiTheme="minorEastAsia" w:eastAsiaTheme="minorEastAsia"/>
          <w:szCs w:val="21"/>
        </w:rPr>
        <w:t>未到账，作未缴纳投标保证金处理。</w:t>
      </w:r>
    </w:p>
    <w:p>
      <w:pPr>
        <w:keepNext w:val="0"/>
        <w:keepLines w:val="0"/>
        <w:pageBreakBefore w:val="0"/>
        <w:kinsoku/>
        <w:wordWrap/>
        <w:overflowPunct/>
        <w:topLinePunct w:val="0"/>
        <w:bidi w:val="0"/>
        <w:adjustRightInd w:val="0"/>
        <w:snapToGrid w:val="0"/>
        <w:spacing w:line="44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、投标保证金递交的要求如下：</w:t>
      </w:r>
    </w:p>
    <w:p>
      <w:pPr>
        <w:keepNext w:val="0"/>
        <w:keepLines w:val="0"/>
        <w:pageBreakBefore w:val="0"/>
        <w:kinsoku/>
        <w:wordWrap/>
        <w:overflowPunct/>
        <w:topLinePunct w:val="0"/>
        <w:bidi w:val="0"/>
        <w:adjustRightInd w:val="0"/>
        <w:snapToGrid w:val="0"/>
        <w:spacing w:line="44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w:t>
      </w:r>
      <w:r>
        <w:rPr>
          <w:rFonts w:hint="eastAsia" w:asciiTheme="minorEastAsia" w:hAnsiTheme="minorEastAsia" w:eastAsiaTheme="minorEastAsia"/>
          <w:szCs w:val="21"/>
        </w:rPr>
        <w:t>）</w:t>
      </w:r>
      <w:r>
        <w:rPr>
          <w:rFonts w:asciiTheme="minorEastAsia" w:hAnsiTheme="minorEastAsia" w:eastAsiaTheme="minorEastAsia"/>
          <w:szCs w:val="21"/>
        </w:rPr>
        <w:t>投标保证金专用账户：</w:t>
      </w:r>
      <w:r>
        <w:rPr>
          <w:rFonts w:hint="eastAsia" w:asciiTheme="minorEastAsia" w:hAnsiTheme="minorEastAsia" w:eastAsiaTheme="minorEastAsia"/>
          <w:szCs w:val="21"/>
          <w:lang w:eastAsia="zh-CN"/>
        </w:rPr>
        <w:t>常州中瑞工程造价咨询有限公司</w:t>
      </w:r>
      <w:r>
        <w:rPr>
          <w:rFonts w:asciiTheme="minorEastAsia" w:hAnsiTheme="minorEastAsia" w:eastAsiaTheme="minorEastAsia"/>
          <w:szCs w:val="21"/>
        </w:rPr>
        <w:t>；</w:t>
      </w:r>
    </w:p>
    <w:p>
      <w:pPr>
        <w:keepNext w:val="0"/>
        <w:keepLines w:val="0"/>
        <w:pageBreakBefore w:val="0"/>
        <w:kinsoku/>
        <w:wordWrap/>
        <w:overflowPunct/>
        <w:topLinePunct w:val="0"/>
        <w:bidi w:val="0"/>
        <w:adjustRightInd w:val="0"/>
        <w:snapToGrid w:val="0"/>
        <w:spacing w:line="44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 开户银行:江南农商行高新区科技支行</w:t>
      </w:r>
    </w:p>
    <w:p>
      <w:pPr>
        <w:keepNext w:val="0"/>
        <w:keepLines w:val="0"/>
        <w:pageBreakBefore w:val="0"/>
        <w:kinsoku/>
        <w:wordWrap/>
        <w:overflowPunct/>
        <w:topLinePunct w:val="0"/>
        <w:bidi w:val="0"/>
        <w:adjustRightInd w:val="0"/>
        <w:snapToGrid w:val="0"/>
        <w:spacing w:line="44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帐号：8273204110701201000050058</w:t>
      </w:r>
    </w:p>
    <w:p>
      <w:pPr>
        <w:keepNext w:val="0"/>
        <w:keepLines w:val="0"/>
        <w:pageBreakBefore w:val="0"/>
        <w:kinsoku/>
        <w:wordWrap/>
        <w:overflowPunct/>
        <w:topLinePunct w:val="0"/>
        <w:bidi w:val="0"/>
        <w:adjustRightInd w:val="0"/>
        <w:snapToGrid w:val="0"/>
        <w:spacing w:line="440" w:lineRule="exact"/>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）投标保证金金额：</w:t>
      </w:r>
    </w:p>
    <w:p>
      <w:pPr>
        <w:keepNext w:val="0"/>
        <w:keepLines w:val="0"/>
        <w:pageBreakBefore w:val="0"/>
        <w:kinsoku/>
        <w:wordWrap/>
        <w:overflowPunct/>
        <w:topLinePunct w:val="0"/>
        <w:bidi w:val="0"/>
        <w:adjustRightInd w:val="0"/>
        <w:snapToGrid w:val="0"/>
        <w:spacing w:line="44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每单位每标段：</w:t>
      </w:r>
      <w:r>
        <w:rPr>
          <w:rFonts w:hint="eastAsia" w:asciiTheme="minorEastAsia" w:hAnsiTheme="minorEastAsia" w:eastAsiaTheme="minorEastAsia"/>
          <w:b/>
          <w:bCs/>
          <w:szCs w:val="21"/>
          <w:u w:val="single"/>
        </w:rPr>
        <w:t>人民币：</w:t>
      </w:r>
      <w:r>
        <w:rPr>
          <w:rFonts w:hint="eastAsia" w:asciiTheme="minorEastAsia" w:hAnsiTheme="minorEastAsia" w:eastAsiaTheme="minorEastAsia"/>
          <w:b/>
          <w:bCs/>
          <w:szCs w:val="21"/>
          <w:u w:val="single"/>
          <w:lang w:val="en-US" w:eastAsia="zh-CN"/>
        </w:rPr>
        <w:t>2000</w:t>
      </w:r>
      <w:r>
        <w:rPr>
          <w:rFonts w:hint="eastAsia" w:asciiTheme="minorEastAsia" w:hAnsiTheme="minorEastAsia" w:eastAsiaTheme="minorEastAsia"/>
          <w:b/>
          <w:bCs/>
          <w:szCs w:val="21"/>
          <w:u w:val="single"/>
        </w:rPr>
        <w:t>元；大写：</w:t>
      </w:r>
      <w:r>
        <w:rPr>
          <w:rFonts w:hint="eastAsia" w:asciiTheme="minorEastAsia" w:hAnsiTheme="minorEastAsia" w:eastAsiaTheme="minorEastAsia"/>
          <w:b/>
          <w:bCs/>
          <w:szCs w:val="21"/>
          <w:u w:val="single"/>
          <w:lang w:val="en-US" w:eastAsia="zh-CN"/>
        </w:rPr>
        <w:t>贰仟元整</w:t>
      </w:r>
      <w:r>
        <w:rPr>
          <w:rFonts w:hint="eastAsia" w:asciiTheme="minorEastAsia" w:hAnsiTheme="minorEastAsia" w:eastAsiaTheme="minorEastAsia"/>
          <w:b/>
          <w:bCs/>
          <w:szCs w:val="21"/>
          <w:u w:val="single"/>
        </w:rPr>
        <w:t>。</w:t>
      </w:r>
      <w:r>
        <w:rPr>
          <w:rFonts w:hint="eastAsia" w:asciiTheme="minorEastAsia" w:hAnsiTheme="minorEastAsia" w:eastAsiaTheme="minorEastAsia"/>
          <w:szCs w:val="21"/>
        </w:rPr>
        <w:t xml:space="preserve"> </w:t>
      </w:r>
    </w:p>
    <w:p>
      <w:pPr>
        <w:keepNext w:val="0"/>
        <w:keepLines w:val="0"/>
        <w:pageBreakBefore w:val="0"/>
        <w:kinsoku/>
        <w:wordWrap/>
        <w:overflowPunct/>
        <w:topLinePunct w:val="0"/>
        <w:bidi w:val="0"/>
        <w:adjustRightInd w:val="0"/>
        <w:snapToGrid w:val="0"/>
        <w:spacing w:line="44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（3）投标保证金缴纳方式：必须在</w:t>
      </w:r>
      <w:r>
        <w:rPr>
          <w:rFonts w:hint="eastAsia" w:asciiTheme="minorEastAsia" w:hAnsiTheme="minorEastAsia" w:eastAsiaTheme="minorEastAsia"/>
          <w:b/>
          <w:szCs w:val="21"/>
          <w:u w:val="single"/>
        </w:rPr>
        <w:t>资格审查截止时间前一日</w:t>
      </w:r>
      <w:r>
        <w:rPr>
          <w:rFonts w:hint="eastAsia" w:asciiTheme="minorEastAsia" w:hAnsiTheme="minorEastAsia" w:eastAsiaTheme="minorEastAsia"/>
          <w:szCs w:val="21"/>
        </w:rPr>
        <w:t>时间前用网上银行等方式（现金除外）自行将保证金从基本账户解进到保证金专用账户。投标单位缴纳的投标保证金务必在用途栏注明工程名称，在资格审查时由投标保证金收款单位核实入账情况，投标人无需更换票据。</w:t>
      </w:r>
    </w:p>
    <w:p>
      <w:pPr>
        <w:keepNext w:val="0"/>
        <w:keepLines w:val="0"/>
        <w:pageBreakBefore w:val="0"/>
        <w:kinsoku/>
        <w:wordWrap/>
        <w:overflowPunct/>
        <w:topLinePunct w:val="0"/>
        <w:bidi w:val="0"/>
        <w:adjustRightInd w:val="0"/>
        <w:snapToGrid w:val="0"/>
        <w:spacing w:line="44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、投标保证金的退还：中标人的投标保证金退还详见本工程招标文件；其余投标人的投标保证金，在中标公示无异议后五个工作日内退还。投标保证金退还至缴纳账户。</w:t>
      </w:r>
    </w:p>
    <w:p>
      <w:pPr>
        <w:keepNext w:val="0"/>
        <w:keepLines w:val="0"/>
        <w:pageBreakBefore w:val="0"/>
        <w:kinsoku/>
        <w:wordWrap/>
        <w:overflowPunct/>
        <w:topLinePunct w:val="0"/>
        <w:bidi w:val="0"/>
        <w:adjustRightInd w:val="0"/>
        <w:snapToGrid w:val="0"/>
        <w:spacing w:line="440" w:lineRule="exact"/>
        <w:ind w:right="-57" w:rightChars="-27"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注：有下列情形之一的</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保证金不予退还：①在提交投标文件截止时间后到招标文件规定的投标有效期终止之前</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投标人撤回投标文件的</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其保证金将不予退还</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②中标通知书发出后</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中标人放弃中标项目的</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无正当理由不与招标人签订合同的</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在签订合同时向招标人提出附加条件或者更改合同实质性内容的</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或者拒不交纳所要求的履约担保的</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投标保证金不予退还并取消其中标资格</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③投标人涉嫌违法违规或被投诉</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在调查处理期间</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保证金暂不退还</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待调查处理结果明确后按规定处理</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④通过资格审查的投标人放弃投标</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其保证金将不予退还</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⑤法律法规或招标文件规定的其他情形。</w:t>
      </w:r>
    </w:p>
    <w:p>
      <w:pPr>
        <w:keepNext w:val="0"/>
        <w:keepLines w:val="0"/>
        <w:pageBreakBefore w:val="0"/>
        <w:kinsoku/>
        <w:wordWrap/>
        <w:overflowPunct/>
        <w:topLinePunct w:val="0"/>
        <w:bidi w:val="0"/>
        <w:adjustRightInd w:val="0"/>
        <w:snapToGrid w:val="0"/>
        <w:spacing w:line="44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4</w:t>
      </w:r>
      <w:r>
        <w:rPr>
          <w:rFonts w:hint="eastAsia" w:asciiTheme="minorEastAsia" w:hAnsiTheme="minorEastAsia" w:eastAsiaTheme="minorEastAsia"/>
          <w:szCs w:val="21"/>
        </w:rPr>
        <w:t>、其他按常州市城乡建设局常建</w:t>
      </w:r>
      <w:r>
        <w:rPr>
          <w:rFonts w:asciiTheme="minorEastAsia" w:hAnsiTheme="minorEastAsia" w:eastAsiaTheme="minorEastAsia"/>
          <w:szCs w:val="21"/>
        </w:rPr>
        <w:t>[2012]211</w:t>
      </w:r>
      <w:r>
        <w:rPr>
          <w:rFonts w:hint="eastAsia" w:asciiTheme="minorEastAsia" w:hAnsiTheme="minorEastAsia" w:eastAsiaTheme="minorEastAsia"/>
          <w:szCs w:val="21"/>
        </w:rPr>
        <w:t>号和常建</w:t>
      </w:r>
      <w:r>
        <w:rPr>
          <w:rFonts w:asciiTheme="minorEastAsia" w:hAnsiTheme="minorEastAsia" w:eastAsiaTheme="minorEastAsia"/>
          <w:szCs w:val="21"/>
        </w:rPr>
        <w:t>[2014]100</w:t>
      </w:r>
      <w:r>
        <w:rPr>
          <w:rFonts w:hint="eastAsia" w:asciiTheme="minorEastAsia" w:hAnsiTheme="minorEastAsia" w:eastAsiaTheme="minorEastAsia"/>
          <w:szCs w:val="21"/>
        </w:rPr>
        <w:t>号通知要求执行。</w:t>
      </w:r>
    </w:p>
    <w:p>
      <w:pPr>
        <w:keepNext w:val="0"/>
        <w:keepLines w:val="0"/>
        <w:pageBreakBefore w:val="0"/>
        <w:kinsoku/>
        <w:wordWrap/>
        <w:overflowPunct/>
        <w:topLinePunct w:val="0"/>
        <w:bidi w:val="0"/>
        <w:adjustRightInd w:val="0"/>
        <w:snapToGrid w:val="0"/>
        <w:ind w:firstLine="420" w:firstLineChars="200"/>
      </w:pPr>
    </w:p>
    <w:p>
      <w:pPr>
        <w:keepNext w:val="0"/>
        <w:keepLines w:val="0"/>
        <w:pageBreakBefore w:val="0"/>
        <w:kinsoku/>
        <w:wordWrap/>
        <w:overflowPunct/>
        <w:topLinePunct w:val="0"/>
        <w:bidi w:val="0"/>
        <w:adjustRightInd w:val="0"/>
        <w:snapToGrid w:val="0"/>
        <w:ind w:firstLine="420" w:firstLineChars="200"/>
      </w:pPr>
    </w:p>
    <w:p>
      <w:pPr>
        <w:keepNext w:val="0"/>
        <w:keepLines w:val="0"/>
        <w:pageBreakBefore w:val="0"/>
        <w:kinsoku/>
        <w:wordWrap/>
        <w:overflowPunct/>
        <w:topLinePunct w:val="0"/>
        <w:bidi w:val="0"/>
        <w:adjustRightInd w:val="0"/>
        <w:snapToGrid w:val="0"/>
        <w:ind w:firstLine="420" w:firstLineChars="200"/>
      </w:pPr>
    </w:p>
    <w:p>
      <w:pPr>
        <w:keepNext w:val="0"/>
        <w:keepLines w:val="0"/>
        <w:pageBreakBefore w:val="0"/>
        <w:kinsoku/>
        <w:wordWrap/>
        <w:overflowPunct/>
        <w:topLinePunct w:val="0"/>
        <w:bidi w:val="0"/>
        <w:adjustRightInd w:val="0"/>
        <w:snapToGrid w:val="0"/>
        <w:ind w:firstLine="420" w:firstLineChars="200"/>
      </w:pPr>
    </w:p>
    <w:p>
      <w:pPr>
        <w:keepNext w:val="0"/>
        <w:keepLines w:val="0"/>
        <w:pageBreakBefore w:val="0"/>
        <w:kinsoku/>
        <w:wordWrap/>
        <w:overflowPunct/>
        <w:topLinePunct w:val="0"/>
        <w:bidi w:val="0"/>
        <w:adjustRightInd w:val="0"/>
        <w:snapToGrid w:val="0"/>
        <w:ind w:firstLine="420" w:firstLineChars="200"/>
      </w:pPr>
    </w:p>
    <w:p>
      <w:pPr>
        <w:keepNext w:val="0"/>
        <w:keepLines w:val="0"/>
        <w:pageBreakBefore w:val="0"/>
        <w:kinsoku/>
        <w:wordWrap/>
        <w:overflowPunct/>
        <w:topLinePunct w:val="0"/>
        <w:bidi w:val="0"/>
        <w:adjustRightInd w:val="0"/>
        <w:snapToGrid w:val="0"/>
        <w:ind w:firstLine="420" w:firstLineChars="200"/>
      </w:pPr>
    </w:p>
    <w:p>
      <w:pPr>
        <w:keepNext w:val="0"/>
        <w:keepLines w:val="0"/>
        <w:pageBreakBefore w:val="0"/>
        <w:kinsoku/>
        <w:wordWrap/>
        <w:overflowPunct/>
        <w:topLinePunct w:val="0"/>
        <w:bidi w:val="0"/>
        <w:adjustRightInd w:val="0"/>
        <w:snapToGrid w:val="0"/>
        <w:ind w:firstLine="422" w:firstLineChars="200"/>
        <w:rPr>
          <w:b/>
          <w:bCs/>
        </w:rPr>
      </w:pPr>
      <w:r>
        <w:rPr>
          <w:rFonts w:hint="eastAsia"/>
          <w:b/>
          <w:bCs/>
        </w:rPr>
        <w:t>附件二</w:t>
      </w:r>
    </w:p>
    <w:p>
      <w:pPr>
        <w:keepNext w:val="0"/>
        <w:keepLines w:val="0"/>
        <w:pageBreakBefore w:val="0"/>
        <w:kinsoku/>
        <w:wordWrap/>
        <w:overflowPunct/>
        <w:topLinePunct w:val="0"/>
        <w:bidi w:val="0"/>
        <w:adjustRightInd w:val="0"/>
        <w:snapToGrid w:val="0"/>
        <w:ind w:firstLine="562" w:firstLineChars="200"/>
        <w:jc w:val="center"/>
        <w:rPr>
          <w:b/>
          <w:bCs/>
          <w:sz w:val="28"/>
          <w:szCs w:val="28"/>
        </w:rPr>
      </w:pPr>
      <w:r>
        <w:rPr>
          <w:rFonts w:hint="eastAsia"/>
          <w:b/>
          <w:bCs/>
          <w:sz w:val="28"/>
          <w:szCs w:val="28"/>
        </w:rPr>
        <w:t>法定代表人资格证明书</w:t>
      </w:r>
    </w:p>
    <w:p>
      <w:pPr>
        <w:keepNext w:val="0"/>
        <w:keepLines w:val="0"/>
        <w:pageBreakBefore w:val="0"/>
        <w:kinsoku/>
        <w:wordWrap/>
        <w:overflowPunct/>
        <w:topLinePunct w:val="0"/>
        <w:bidi w:val="0"/>
        <w:adjustRightInd w:val="0"/>
        <w:snapToGrid w:val="0"/>
        <w:spacing w:line="400" w:lineRule="exact"/>
        <w:ind w:firstLine="420" w:firstLineChars="200"/>
        <w:rPr>
          <w:u w:val="single"/>
        </w:rPr>
      </w:pPr>
      <w:r>
        <w:rPr>
          <w:rFonts w:hint="eastAsia"/>
        </w:rPr>
        <w:t>致： （招标人）</w:t>
      </w:r>
    </w:p>
    <w:p>
      <w:pPr>
        <w:keepNext w:val="0"/>
        <w:keepLines w:val="0"/>
        <w:pageBreakBefore w:val="0"/>
        <w:kinsoku/>
        <w:wordWrap/>
        <w:overflowPunct/>
        <w:topLinePunct w:val="0"/>
        <w:bidi w:val="0"/>
        <w:adjustRightInd w:val="0"/>
        <w:snapToGrid w:val="0"/>
        <w:spacing w:line="400" w:lineRule="exact"/>
        <w:ind w:firstLine="420" w:firstLineChars="200"/>
      </w:pPr>
      <w:r>
        <w:rPr>
          <w:rFonts w:hint="eastAsia"/>
        </w:rPr>
        <w:t xml:space="preserve">姓名：    性别：    年龄：    职务：        身份证号码：     </w:t>
      </w:r>
    </w:p>
    <w:p>
      <w:pPr>
        <w:keepNext w:val="0"/>
        <w:keepLines w:val="0"/>
        <w:pageBreakBefore w:val="0"/>
        <w:kinsoku/>
        <w:wordWrap/>
        <w:overflowPunct/>
        <w:topLinePunct w:val="0"/>
        <w:bidi w:val="0"/>
        <w:adjustRightInd w:val="0"/>
        <w:snapToGrid w:val="0"/>
        <w:spacing w:line="400" w:lineRule="exact"/>
        <w:ind w:firstLine="420" w:firstLineChars="200"/>
      </w:pPr>
      <w:r>
        <w:rPr>
          <w:rFonts w:hint="eastAsia"/>
        </w:rPr>
        <w:t xml:space="preserve">系 </w:t>
      </w:r>
      <w:r>
        <w:rPr>
          <w:rFonts w:hint="eastAsia"/>
          <w:u w:val="single"/>
        </w:rPr>
        <w:t xml:space="preserve">          （投标人名称）</w:t>
      </w:r>
      <w:r>
        <w:rPr>
          <w:rFonts w:hint="eastAsia"/>
        </w:rPr>
        <w:t>的法定代表人。</w:t>
      </w:r>
    </w:p>
    <w:p>
      <w:pPr>
        <w:keepNext w:val="0"/>
        <w:keepLines w:val="0"/>
        <w:pageBreakBefore w:val="0"/>
        <w:kinsoku/>
        <w:wordWrap/>
        <w:overflowPunct/>
        <w:topLinePunct w:val="0"/>
        <w:bidi w:val="0"/>
        <w:adjustRightInd w:val="0"/>
        <w:snapToGrid w:val="0"/>
        <w:spacing w:line="400" w:lineRule="exact"/>
        <w:ind w:firstLine="420" w:firstLineChars="200"/>
      </w:pPr>
      <w:r>
        <w:rPr>
          <w:rFonts w:hint="eastAsia"/>
        </w:rPr>
        <w:t>为</w:t>
      </w:r>
      <w:r>
        <w:rPr>
          <w:rFonts w:hint="eastAsia"/>
          <w:u w:val="single"/>
        </w:rPr>
        <w:t xml:space="preserve">          （项目名称）</w:t>
      </w:r>
      <w:r>
        <w:rPr>
          <w:rFonts w:hint="eastAsia"/>
        </w:rPr>
        <w:t>项目签署投标文件、进行合同洽谈、签署合同和处理与之有关的一切事务。</w:t>
      </w:r>
    </w:p>
    <w:p>
      <w:pPr>
        <w:keepNext w:val="0"/>
        <w:keepLines w:val="0"/>
        <w:pageBreakBefore w:val="0"/>
        <w:kinsoku/>
        <w:wordWrap/>
        <w:overflowPunct/>
        <w:topLinePunct w:val="0"/>
        <w:bidi w:val="0"/>
        <w:adjustRightInd w:val="0"/>
        <w:snapToGrid w:val="0"/>
        <w:spacing w:line="400" w:lineRule="exact"/>
        <w:ind w:firstLine="420" w:firstLineChars="200"/>
      </w:pPr>
      <w:r>
        <w:rPr>
          <w:rFonts w:hint="eastAsia"/>
        </w:rPr>
        <w:t>特此证明。</w:t>
      </w:r>
    </w:p>
    <w:p>
      <w:pPr>
        <w:keepNext w:val="0"/>
        <w:keepLines w:val="0"/>
        <w:pageBreakBefore w:val="0"/>
        <w:kinsoku/>
        <w:wordWrap/>
        <w:overflowPunct/>
        <w:topLinePunct w:val="0"/>
        <w:bidi w:val="0"/>
        <w:adjustRightInd w:val="0"/>
        <w:snapToGrid w:val="0"/>
        <w:spacing w:line="400" w:lineRule="exact"/>
        <w:ind w:firstLine="420" w:firstLineChars="200"/>
      </w:pPr>
    </w:p>
    <w:p>
      <w:pPr>
        <w:keepNext w:val="0"/>
        <w:keepLines w:val="0"/>
        <w:pageBreakBefore w:val="0"/>
        <w:kinsoku/>
        <w:wordWrap/>
        <w:overflowPunct/>
        <w:topLinePunct w:val="0"/>
        <w:bidi w:val="0"/>
        <w:adjustRightInd w:val="0"/>
        <w:snapToGrid w:val="0"/>
        <w:spacing w:line="400" w:lineRule="exact"/>
        <w:ind w:firstLine="420" w:firstLineChars="200"/>
      </w:pPr>
      <w:r>
        <w:rPr>
          <w:rFonts w:hint="eastAsia"/>
        </w:rPr>
        <w:t>投标单位名称：（盖公章）</w:t>
      </w:r>
    </w:p>
    <w:p>
      <w:pPr>
        <w:keepNext w:val="0"/>
        <w:keepLines w:val="0"/>
        <w:pageBreakBefore w:val="0"/>
        <w:kinsoku/>
        <w:wordWrap/>
        <w:overflowPunct/>
        <w:topLinePunct w:val="0"/>
        <w:bidi w:val="0"/>
        <w:adjustRightInd w:val="0"/>
        <w:snapToGrid w:val="0"/>
        <w:spacing w:line="400" w:lineRule="exact"/>
        <w:ind w:firstLine="420" w:firstLineChars="200"/>
      </w:pPr>
      <w:r>
        <w:rPr>
          <w:rFonts w:hint="eastAsia"/>
        </w:rPr>
        <w:t>日期：        年     月     日</w:t>
      </w:r>
    </w:p>
    <w:p>
      <w:pPr>
        <w:keepNext w:val="0"/>
        <w:keepLines w:val="0"/>
        <w:pageBreakBefore w:val="0"/>
        <w:kinsoku/>
        <w:wordWrap/>
        <w:overflowPunct/>
        <w:topLinePunct w:val="0"/>
        <w:bidi w:val="0"/>
        <w:adjustRightInd w:val="0"/>
        <w:snapToGrid w:val="0"/>
        <w:spacing w:line="400" w:lineRule="exact"/>
        <w:ind w:firstLine="420" w:firstLineChars="200"/>
      </w:pPr>
      <w:r>
        <w:rPr>
          <w:rFonts w:hint="eastAsia"/>
        </w:rPr>
        <w:t>注：</w:t>
      </w:r>
    </w:p>
    <w:p>
      <w:pPr>
        <w:keepNext w:val="0"/>
        <w:keepLines w:val="0"/>
        <w:pageBreakBefore w:val="0"/>
        <w:kinsoku/>
        <w:wordWrap/>
        <w:overflowPunct/>
        <w:topLinePunct w:val="0"/>
        <w:bidi w:val="0"/>
        <w:adjustRightInd w:val="0"/>
        <w:snapToGrid w:val="0"/>
        <w:spacing w:line="400" w:lineRule="exact"/>
        <w:ind w:firstLine="420" w:firstLineChars="200"/>
      </w:pPr>
      <w:r>
        <w:rPr>
          <w:rFonts w:hint="eastAsia"/>
        </w:rPr>
        <w:t>此处所述“法定代表人”，须与投标人的“营业执照”上的内容一致。</w:t>
      </w:r>
    </w:p>
    <w:p>
      <w:pPr>
        <w:keepNext w:val="0"/>
        <w:keepLines w:val="0"/>
        <w:pageBreakBefore w:val="0"/>
        <w:kinsoku/>
        <w:wordWrap/>
        <w:overflowPunct/>
        <w:topLinePunct w:val="0"/>
        <w:bidi w:val="0"/>
        <w:adjustRightInd w:val="0"/>
        <w:snapToGrid w:val="0"/>
        <w:ind w:firstLine="420" w:firstLineChars="200"/>
      </w:pPr>
    </w:p>
    <w:p>
      <w:pPr>
        <w:keepNext w:val="0"/>
        <w:keepLines w:val="0"/>
        <w:pageBreakBefore w:val="0"/>
        <w:kinsoku/>
        <w:wordWrap/>
        <w:overflowPunct/>
        <w:topLinePunct w:val="0"/>
        <w:bidi w:val="0"/>
        <w:adjustRightInd w:val="0"/>
        <w:snapToGrid w:val="0"/>
        <w:ind w:firstLine="562" w:firstLineChars="200"/>
        <w:jc w:val="center"/>
        <w:rPr>
          <w:b/>
          <w:bCs/>
          <w:sz w:val="28"/>
          <w:szCs w:val="28"/>
        </w:rPr>
      </w:pPr>
      <w:r>
        <w:rPr>
          <w:rFonts w:hint="eastAsia"/>
          <w:b/>
          <w:bCs/>
          <w:sz w:val="28"/>
          <w:szCs w:val="28"/>
        </w:rPr>
        <w:t>法定代表人授权委托书</w:t>
      </w:r>
    </w:p>
    <w:p>
      <w:pPr>
        <w:keepNext w:val="0"/>
        <w:keepLines w:val="0"/>
        <w:pageBreakBefore w:val="0"/>
        <w:kinsoku/>
        <w:wordWrap/>
        <w:overflowPunct/>
        <w:topLinePunct w:val="0"/>
        <w:bidi w:val="0"/>
        <w:adjustRightInd w:val="0"/>
        <w:snapToGrid w:val="0"/>
        <w:ind w:firstLine="420" w:firstLineChars="200"/>
      </w:pPr>
      <w:r>
        <w:rPr>
          <w:rFonts w:hint="eastAsia"/>
        </w:rPr>
        <w:t>致：   （招标人）</w:t>
      </w:r>
    </w:p>
    <w:p>
      <w:pPr>
        <w:keepNext w:val="0"/>
        <w:keepLines w:val="0"/>
        <w:pageBreakBefore w:val="0"/>
        <w:kinsoku/>
        <w:wordWrap/>
        <w:overflowPunct/>
        <w:topLinePunct w:val="0"/>
        <w:bidi w:val="0"/>
        <w:adjustRightInd w:val="0"/>
        <w:snapToGrid w:val="0"/>
        <w:ind w:firstLine="420" w:firstLineChars="200"/>
      </w:pPr>
      <w:r>
        <w:rPr>
          <w:rFonts w:hint="eastAsia"/>
        </w:rPr>
        <w:t xml:space="preserve">    本授权书委托书声明：我</w:t>
      </w:r>
      <w:r>
        <w:rPr>
          <w:rFonts w:hint="eastAsia"/>
          <w:u w:val="single"/>
        </w:rPr>
        <w:t xml:space="preserve">    (姓名) </w:t>
      </w:r>
      <w:r>
        <w:rPr>
          <w:rFonts w:hint="eastAsia"/>
        </w:rPr>
        <w:t xml:space="preserve"> 系</w:t>
      </w:r>
      <w:r>
        <w:rPr>
          <w:rFonts w:hint="eastAsia"/>
          <w:u w:val="single"/>
        </w:rPr>
        <w:t xml:space="preserve">    (投标人名称)</w:t>
      </w:r>
      <w:r>
        <w:rPr>
          <w:rFonts w:hint="eastAsia"/>
        </w:rPr>
        <w:t>的法定代表人,现授权委托</w:t>
      </w:r>
      <w:r>
        <w:rPr>
          <w:rFonts w:hint="eastAsia"/>
          <w:u w:val="single"/>
        </w:rPr>
        <w:t xml:space="preserve">   (单位名称)   </w:t>
      </w:r>
      <w:r>
        <w:rPr>
          <w:rFonts w:hint="eastAsia"/>
        </w:rPr>
        <w:t>的</w:t>
      </w:r>
      <w:r>
        <w:rPr>
          <w:rFonts w:hint="eastAsia"/>
          <w:u w:val="single"/>
        </w:rPr>
        <w:t xml:space="preserve">   (姓名)   </w:t>
      </w:r>
      <w:r>
        <w:rPr>
          <w:rFonts w:hint="eastAsia"/>
        </w:rPr>
        <w:t>为我公司代理人，以本公司的名义参加</w:t>
      </w:r>
      <w:r>
        <w:rPr>
          <w:rFonts w:hint="eastAsia"/>
          <w:u w:val="single"/>
        </w:rPr>
        <w:t xml:space="preserve">    （项目名称）</w:t>
      </w:r>
      <w:r>
        <w:rPr>
          <w:rFonts w:hint="eastAsia"/>
        </w:rPr>
        <w:t>的招标活动。代理人在投标过程中所签署的一切文件和处理与之有关的一切事务，我均予以承认。</w:t>
      </w:r>
    </w:p>
    <w:p>
      <w:pPr>
        <w:keepNext w:val="0"/>
        <w:keepLines w:val="0"/>
        <w:pageBreakBefore w:val="0"/>
        <w:kinsoku/>
        <w:wordWrap/>
        <w:overflowPunct/>
        <w:topLinePunct w:val="0"/>
        <w:bidi w:val="0"/>
        <w:adjustRightInd w:val="0"/>
        <w:snapToGrid w:val="0"/>
        <w:ind w:firstLine="420" w:firstLineChars="200"/>
      </w:pPr>
      <w:r>
        <w:rPr>
          <w:rFonts w:hint="eastAsia"/>
        </w:rPr>
        <w:t>代理人无转委托权。</w:t>
      </w:r>
    </w:p>
    <w:p>
      <w:pPr>
        <w:keepNext w:val="0"/>
        <w:keepLines w:val="0"/>
        <w:pageBreakBefore w:val="0"/>
        <w:kinsoku/>
        <w:wordWrap/>
        <w:overflowPunct/>
        <w:topLinePunct w:val="0"/>
        <w:bidi w:val="0"/>
        <w:adjustRightInd w:val="0"/>
        <w:snapToGrid w:val="0"/>
        <w:ind w:firstLine="420" w:firstLineChars="200"/>
      </w:pPr>
      <w:r>
        <w:rPr>
          <w:rFonts w:hint="eastAsia"/>
        </w:rPr>
        <w:t>特此委托。</w:t>
      </w:r>
    </w:p>
    <w:p>
      <w:pPr>
        <w:keepNext w:val="0"/>
        <w:keepLines w:val="0"/>
        <w:pageBreakBefore w:val="0"/>
        <w:kinsoku/>
        <w:wordWrap/>
        <w:overflowPunct/>
        <w:topLinePunct w:val="0"/>
        <w:bidi w:val="0"/>
        <w:adjustRightInd w:val="0"/>
        <w:snapToGrid w:val="0"/>
        <w:ind w:firstLine="420" w:firstLineChars="200"/>
      </w:pPr>
      <w:r>
        <w:rPr>
          <w:rFonts w:hint="eastAsia"/>
        </w:rPr>
        <w:t>代理人：   性别：    年龄：</w:t>
      </w:r>
    </w:p>
    <w:p>
      <w:pPr>
        <w:keepNext w:val="0"/>
        <w:keepLines w:val="0"/>
        <w:pageBreakBefore w:val="0"/>
        <w:kinsoku/>
        <w:wordWrap/>
        <w:overflowPunct/>
        <w:topLinePunct w:val="0"/>
        <w:bidi w:val="0"/>
        <w:adjustRightInd w:val="0"/>
        <w:snapToGrid w:val="0"/>
        <w:ind w:firstLine="420" w:firstLineChars="200"/>
      </w:pPr>
      <w:r>
        <w:rPr>
          <w:rFonts w:hint="eastAsia"/>
        </w:rPr>
        <w:t>单位：     部门：    职务：</w:t>
      </w:r>
    </w:p>
    <w:p>
      <w:pPr>
        <w:keepNext w:val="0"/>
        <w:keepLines w:val="0"/>
        <w:pageBreakBefore w:val="0"/>
        <w:kinsoku/>
        <w:wordWrap/>
        <w:overflowPunct/>
        <w:topLinePunct w:val="0"/>
        <w:bidi w:val="0"/>
        <w:adjustRightInd w:val="0"/>
        <w:snapToGrid w:val="0"/>
        <w:ind w:firstLine="420" w:firstLineChars="200"/>
      </w:pPr>
      <w:r>
        <w:rPr>
          <w:rFonts w:hint="eastAsia"/>
        </w:rPr>
        <w:t>投标人名称（盖章）：</w:t>
      </w:r>
    </w:p>
    <w:p>
      <w:pPr>
        <w:keepNext w:val="0"/>
        <w:keepLines w:val="0"/>
        <w:pageBreakBefore w:val="0"/>
        <w:kinsoku/>
        <w:wordWrap/>
        <w:overflowPunct/>
        <w:topLinePunct w:val="0"/>
        <w:bidi w:val="0"/>
        <w:adjustRightInd w:val="0"/>
        <w:snapToGrid w:val="0"/>
        <w:ind w:firstLine="420" w:firstLineChars="200"/>
      </w:pPr>
      <w:r>
        <w:rPr>
          <w:rFonts w:hint="eastAsia"/>
        </w:rPr>
        <w:t>法定代表人（签字或盖章：）</w:t>
      </w:r>
    </w:p>
    <w:p>
      <w:pPr>
        <w:keepNext w:val="0"/>
        <w:keepLines w:val="0"/>
        <w:pageBreakBefore w:val="0"/>
        <w:kinsoku/>
        <w:wordWrap/>
        <w:overflowPunct/>
        <w:topLinePunct w:val="0"/>
        <w:bidi w:val="0"/>
        <w:adjustRightInd w:val="0"/>
        <w:snapToGrid w:val="0"/>
        <w:ind w:firstLine="420" w:firstLineChars="200"/>
      </w:pPr>
      <w:r>
        <w:rPr>
          <w:rFonts w:hint="eastAsia"/>
        </w:rPr>
        <w:t>被委托人签字：</w:t>
      </w:r>
    </w:p>
    <w:p>
      <w:pPr>
        <w:keepNext w:val="0"/>
        <w:keepLines w:val="0"/>
        <w:pageBreakBefore w:val="0"/>
        <w:kinsoku/>
        <w:wordWrap/>
        <w:overflowPunct/>
        <w:topLinePunct w:val="0"/>
        <w:bidi w:val="0"/>
        <w:adjustRightInd w:val="0"/>
        <w:snapToGrid w:val="0"/>
        <w:ind w:firstLine="420" w:firstLineChars="200"/>
      </w:pPr>
      <w:r>
        <w:rPr>
          <w:rFonts w:hint="eastAsia"/>
        </w:rPr>
        <w:t>日期：</w:t>
      </w:r>
    </w:p>
    <w:p>
      <w:pPr>
        <w:keepNext w:val="0"/>
        <w:keepLines w:val="0"/>
        <w:pageBreakBefore w:val="0"/>
        <w:kinsoku/>
        <w:wordWrap/>
        <w:overflowPunct/>
        <w:topLinePunct w:val="0"/>
        <w:bidi w:val="0"/>
        <w:adjustRightInd w:val="0"/>
        <w:snapToGrid w:val="0"/>
        <w:ind w:firstLine="420" w:firstLineChars="200"/>
      </w:pPr>
      <w:r>
        <w:rPr>
          <w:rFonts w:hint="eastAsia"/>
        </w:rPr>
        <w:t>注：</w:t>
      </w:r>
    </w:p>
    <w:p>
      <w:pPr>
        <w:keepNext w:val="0"/>
        <w:keepLines w:val="0"/>
        <w:pageBreakBefore w:val="0"/>
        <w:kinsoku/>
        <w:wordWrap/>
        <w:overflowPunct/>
        <w:topLinePunct w:val="0"/>
        <w:bidi w:val="0"/>
        <w:adjustRightInd w:val="0"/>
        <w:snapToGrid w:val="0"/>
        <w:ind w:firstLine="420" w:firstLineChars="200"/>
      </w:pPr>
      <w:r>
        <w:rPr>
          <w:rFonts w:hint="eastAsia"/>
        </w:rPr>
        <w:t>1.投标人“法定代表人”参加投标和签署投标文件的不须提供该委托书。</w:t>
      </w:r>
    </w:p>
    <w:p>
      <w:pPr>
        <w:keepNext w:val="0"/>
        <w:keepLines w:val="0"/>
        <w:pageBreakBefore w:val="0"/>
        <w:kinsoku/>
        <w:wordWrap/>
        <w:overflowPunct/>
        <w:topLinePunct w:val="0"/>
        <w:bidi w:val="0"/>
        <w:adjustRightInd w:val="0"/>
        <w:snapToGrid w:val="0"/>
        <w:ind w:firstLine="420" w:firstLineChars="200"/>
      </w:pPr>
      <w:r>
        <w:rPr>
          <w:rFonts w:hint="eastAsia"/>
        </w:rPr>
        <w:t>2.此处所述“法定代表人”，须与投标人“营业执照”上的内容一致。</w:t>
      </w:r>
    </w:p>
    <w:p>
      <w:pPr>
        <w:keepNext w:val="0"/>
        <w:keepLines w:val="0"/>
        <w:pageBreakBefore w:val="0"/>
        <w:kinsoku/>
        <w:wordWrap/>
        <w:overflowPunct/>
        <w:topLinePunct w:val="0"/>
        <w:bidi w:val="0"/>
        <w:adjustRightInd w:val="0"/>
        <w:snapToGrid w:val="0"/>
        <w:ind w:firstLine="420" w:firstLineChars="200"/>
      </w:pPr>
      <w:r>
        <w:rPr>
          <w:rFonts w:hint="eastAsia"/>
        </w:rPr>
        <w:t>3.所指代理人即为投标代表人。</w:t>
      </w:r>
    </w:p>
    <w:p>
      <w:pPr>
        <w:keepNext w:val="0"/>
        <w:keepLines w:val="0"/>
        <w:pageBreakBefore w:val="0"/>
        <w:kinsoku/>
        <w:wordWrap/>
        <w:overflowPunct/>
        <w:topLinePunct w:val="0"/>
        <w:bidi w:val="0"/>
        <w:adjustRightInd w:val="0"/>
        <w:snapToGrid w:val="0"/>
        <w:ind w:firstLine="420" w:firstLineChars="200"/>
        <w:rPr>
          <w:rFonts w:hint="eastAsia"/>
          <w:b/>
          <w:bCs/>
        </w:rPr>
      </w:pPr>
      <w:r>
        <w:rPr>
          <w:rFonts w:hint="eastAsia"/>
        </w:rPr>
        <w:br w:type="page"/>
      </w:r>
      <w:r>
        <w:rPr>
          <w:rFonts w:hint="eastAsia"/>
          <w:b/>
          <w:bCs/>
        </w:rPr>
        <w:t>附件三</w:t>
      </w:r>
    </w:p>
    <w:p>
      <w:pPr>
        <w:keepNext w:val="0"/>
        <w:keepLines w:val="0"/>
        <w:pageBreakBefore w:val="0"/>
        <w:kinsoku/>
        <w:wordWrap/>
        <w:overflowPunct/>
        <w:topLinePunct w:val="0"/>
        <w:bidi w:val="0"/>
        <w:adjustRightInd w:val="0"/>
        <w:snapToGrid w:val="0"/>
        <w:ind w:firstLine="562" w:firstLineChars="200"/>
        <w:jc w:val="center"/>
        <w:rPr>
          <w:b/>
          <w:bCs/>
          <w:sz w:val="28"/>
          <w:szCs w:val="28"/>
        </w:rPr>
      </w:pPr>
      <w:r>
        <w:rPr>
          <w:rFonts w:hint="eastAsia"/>
          <w:b/>
          <w:bCs/>
          <w:sz w:val="28"/>
          <w:szCs w:val="28"/>
        </w:rPr>
        <w:t>常州市建设工程投标报名申请书</w:t>
      </w:r>
    </w:p>
    <w:p>
      <w:pPr>
        <w:keepNext w:val="0"/>
        <w:keepLines w:val="0"/>
        <w:pageBreakBefore w:val="0"/>
        <w:kinsoku/>
        <w:wordWrap/>
        <w:overflowPunct/>
        <w:topLinePunct w:val="0"/>
        <w:bidi w:val="0"/>
        <w:adjustRightInd w:val="0"/>
        <w:snapToGrid w:val="0"/>
        <w:ind w:firstLine="420" w:firstLineChars="200"/>
      </w:pPr>
    </w:p>
    <w:p>
      <w:pPr>
        <w:keepNext w:val="0"/>
        <w:keepLines w:val="0"/>
        <w:pageBreakBefore w:val="0"/>
        <w:kinsoku/>
        <w:wordWrap/>
        <w:overflowPunct/>
        <w:topLinePunct w:val="0"/>
        <w:bidi w:val="0"/>
        <w:adjustRightInd w:val="0"/>
        <w:snapToGrid w:val="0"/>
        <w:ind w:firstLine="420" w:firstLineChars="200"/>
      </w:pPr>
      <w:r>
        <w:rPr>
          <w:rFonts w:hint="eastAsia"/>
        </w:rPr>
        <w:t xml:space="preserve"> </w:t>
      </w:r>
      <w:r>
        <w:rPr>
          <w:rFonts w:hint="eastAsia"/>
          <w:u w:val="single"/>
        </w:rPr>
        <w:t xml:space="preserve">             </w:t>
      </w:r>
      <w:r>
        <w:rPr>
          <w:rFonts w:hint="eastAsia"/>
        </w:rPr>
        <w:t>（招标人）：</w:t>
      </w:r>
    </w:p>
    <w:p>
      <w:pPr>
        <w:keepNext w:val="0"/>
        <w:keepLines w:val="0"/>
        <w:pageBreakBefore w:val="0"/>
        <w:kinsoku/>
        <w:wordWrap/>
        <w:overflowPunct/>
        <w:topLinePunct w:val="0"/>
        <w:bidi w:val="0"/>
        <w:adjustRightInd w:val="0"/>
        <w:snapToGrid w:val="0"/>
        <w:ind w:firstLine="420" w:firstLineChars="200"/>
      </w:pPr>
      <w:r>
        <w:rPr>
          <w:rFonts w:hint="eastAsia"/>
        </w:rPr>
        <w:t>根据贵单位</w:t>
      </w:r>
      <w:r>
        <w:rPr>
          <w:rFonts w:hint="eastAsia"/>
          <w:u w:val="single"/>
        </w:rPr>
        <w:t xml:space="preserve">                   （项目名称）</w:t>
      </w:r>
      <w:r>
        <w:rPr>
          <w:rFonts w:hint="eastAsia"/>
        </w:rPr>
        <w:t>招标公告，我单位拟参与该招标工程的投标报名。特此申请。</w:t>
      </w:r>
    </w:p>
    <w:p>
      <w:pPr>
        <w:keepNext w:val="0"/>
        <w:keepLines w:val="0"/>
        <w:pageBreakBefore w:val="0"/>
        <w:kinsoku/>
        <w:wordWrap/>
        <w:overflowPunct/>
        <w:topLinePunct w:val="0"/>
        <w:bidi w:val="0"/>
        <w:adjustRightInd w:val="0"/>
        <w:snapToGrid w:val="0"/>
        <w:ind w:firstLine="420" w:firstLineChars="200"/>
      </w:pPr>
      <w:r>
        <w:rPr>
          <w:rFonts w:hint="eastAsia"/>
        </w:rPr>
        <w:t>我单位基本情况：</w:t>
      </w:r>
    </w:p>
    <w:p>
      <w:pPr>
        <w:keepNext w:val="0"/>
        <w:keepLines w:val="0"/>
        <w:pageBreakBefore w:val="0"/>
        <w:kinsoku/>
        <w:wordWrap/>
        <w:overflowPunct/>
        <w:topLinePunct w:val="0"/>
        <w:bidi w:val="0"/>
        <w:adjustRightInd w:val="0"/>
        <w:snapToGrid w:val="0"/>
        <w:ind w:firstLine="420" w:firstLineChars="200"/>
      </w:pPr>
      <w:r>
        <w:t>1</w:t>
      </w:r>
      <w:r>
        <w:rPr>
          <w:rFonts w:hint="eastAsia"/>
        </w:rPr>
        <w:t>、资质类别和等级：</w:t>
      </w:r>
    </w:p>
    <w:p>
      <w:pPr>
        <w:keepNext w:val="0"/>
        <w:keepLines w:val="0"/>
        <w:pageBreakBefore w:val="0"/>
        <w:kinsoku/>
        <w:wordWrap/>
        <w:overflowPunct/>
        <w:topLinePunct w:val="0"/>
        <w:bidi w:val="0"/>
        <w:adjustRightInd w:val="0"/>
        <w:snapToGrid w:val="0"/>
        <w:ind w:firstLine="420" w:firstLineChars="200"/>
      </w:pPr>
      <w:r>
        <w:t>2</w:t>
      </w:r>
      <w:r>
        <w:rPr>
          <w:rFonts w:hint="eastAsia"/>
        </w:rPr>
        <w:t>、企业业绩、信誉：</w:t>
      </w:r>
    </w:p>
    <w:p>
      <w:pPr>
        <w:keepNext w:val="0"/>
        <w:keepLines w:val="0"/>
        <w:pageBreakBefore w:val="0"/>
        <w:kinsoku/>
        <w:wordWrap/>
        <w:overflowPunct/>
        <w:topLinePunct w:val="0"/>
        <w:bidi w:val="0"/>
        <w:adjustRightInd w:val="0"/>
        <w:snapToGrid w:val="0"/>
        <w:ind w:firstLine="420" w:firstLineChars="200"/>
      </w:pPr>
      <w:r>
        <w:t>3</w:t>
      </w:r>
      <w:r>
        <w:rPr>
          <w:rFonts w:hint="eastAsia"/>
        </w:rPr>
        <w:t>、其他说明：</w:t>
      </w:r>
    </w:p>
    <w:p>
      <w:pPr>
        <w:keepNext w:val="0"/>
        <w:keepLines w:val="0"/>
        <w:pageBreakBefore w:val="0"/>
        <w:kinsoku/>
        <w:wordWrap/>
        <w:overflowPunct/>
        <w:topLinePunct w:val="0"/>
        <w:bidi w:val="0"/>
        <w:adjustRightInd w:val="0"/>
        <w:snapToGrid w:val="0"/>
        <w:ind w:firstLine="420" w:firstLineChars="200"/>
      </w:pPr>
      <w:r>
        <w:rPr>
          <w:rFonts w:hint="eastAsia"/>
        </w:rPr>
        <w:t>（</w:t>
      </w:r>
      <w:r>
        <w:t>1</w:t>
      </w:r>
      <w:r>
        <w:rPr>
          <w:rFonts w:hint="eastAsia"/>
        </w:rPr>
        <w:t>）本企业和本次所报的项目负责人均无因违约或重大质量、安全事故而被有关部门暂停投标资格；</w:t>
      </w:r>
    </w:p>
    <w:p>
      <w:pPr>
        <w:keepNext w:val="0"/>
        <w:keepLines w:val="0"/>
        <w:pageBreakBefore w:val="0"/>
        <w:kinsoku/>
        <w:wordWrap/>
        <w:overflowPunct/>
        <w:topLinePunct w:val="0"/>
        <w:bidi w:val="0"/>
        <w:adjustRightInd w:val="0"/>
        <w:snapToGrid w:val="0"/>
        <w:ind w:firstLine="420" w:firstLineChars="200"/>
      </w:pPr>
      <w:r>
        <w:rPr>
          <w:rFonts w:hint="eastAsia"/>
        </w:rPr>
        <w:t>（</w:t>
      </w:r>
      <w:r>
        <w:t>2</w:t>
      </w:r>
      <w:r>
        <w:rPr>
          <w:rFonts w:hint="eastAsia"/>
        </w:rPr>
        <w:t>）我单位将对本次投标中所有材料的真实性负全部责任，如有不实将承担由此造成的一切后果（本地企业停止一年的投标，外地企业三年内不得参与投标并通告当地建设行政主管部门）；</w:t>
      </w:r>
    </w:p>
    <w:p>
      <w:pPr>
        <w:keepNext w:val="0"/>
        <w:keepLines w:val="0"/>
        <w:pageBreakBefore w:val="0"/>
        <w:kinsoku/>
        <w:wordWrap/>
        <w:overflowPunct/>
        <w:topLinePunct w:val="0"/>
        <w:bidi w:val="0"/>
        <w:adjustRightInd w:val="0"/>
        <w:snapToGrid w:val="0"/>
        <w:ind w:firstLine="420" w:firstLineChars="200"/>
      </w:pPr>
      <w:r>
        <w:rPr>
          <w:rFonts w:hint="eastAsia"/>
        </w:rPr>
        <w:t>（</w:t>
      </w:r>
      <w:r>
        <w:t>3</w:t>
      </w:r>
      <w:r>
        <w:rPr>
          <w:rFonts w:hint="eastAsia"/>
        </w:rPr>
        <w:t>）如果我单位中标，将按有关规定和招标人的要求在规定的时间内办理好相关手续。</w:t>
      </w:r>
    </w:p>
    <w:p>
      <w:pPr>
        <w:keepNext w:val="0"/>
        <w:keepLines w:val="0"/>
        <w:pageBreakBefore w:val="0"/>
        <w:kinsoku/>
        <w:wordWrap/>
        <w:overflowPunct/>
        <w:topLinePunct w:val="0"/>
        <w:bidi w:val="0"/>
        <w:adjustRightInd w:val="0"/>
        <w:snapToGrid w:val="0"/>
        <w:ind w:firstLine="420" w:firstLineChars="200"/>
      </w:pPr>
    </w:p>
    <w:p>
      <w:pPr>
        <w:keepNext w:val="0"/>
        <w:keepLines w:val="0"/>
        <w:pageBreakBefore w:val="0"/>
        <w:kinsoku/>
        <w:wordWrap/>
        <w:overflowPunct/>
        <w:topLinePunct w:val="0"/>
        <w:bidi w:val="0"/>
        <w:adjustRightInd w:val="0"/>
        <w:snapToGrid w:val="0"/>
        <w:ind w:firstLine="420" w:firstLineChars="200"/>
      </w:pPr>
      <w:r>
        <w:rPr>
          <w:rFonts w:hint="eastAsia"/>
        </w:rPr>
        <w:t>地址：                      邮编：</w:t>
      </w:r>
    </w:p>
    <w:p>
      <w:pPr>
        <w:keepNext w:val="0"/>
        <w:keepLines w:val="0"/>
        <w:pageBreakBefore w:val="0"/>
        <w:kinsoku/>
        <w:wordWrap/>
        <w:overflowPunct/>
        <w:topLinePunct w:val="0"/>
        <w:bidi w:val="0"/>
        <w:adjustRightInd w:val="0"/>
        <w:snapToGrid w:val="0"/>
        <w:ind w:firstLine="420" w:firstLineChars="200"/>
      </w:pPr>
      <w:r>
        <w:rPr>
          <w:rFonts w:hint="eastAsia"/>
        </w:rPr>
        <w:t>联系人：                    电话：</w:t>
      </w:r>
    </w:p>
    <w:p>
      <w:pPr>
        <w:keepNext w:val="0"/>
        <w:keepLines w:val="0"/>
        <w:pageBreakBefore w:val="0"/>
        <w:kinsoku/>
        <w:wordWrap/>
        <w:overflowPunct/>
        <w:topLinePunct w:val="0"/>
        <w:bidi w:val="0"/>
        <w:adjustRightInd w:val="0"/>
        <w:snapToGrid w:val="0"/>
        <w:ind w:firstLine="420" w:firstLineChars="200"/>
      </w:pPr>
      <w:r>
        <w:t>E-mail:</w:t>
      </w:r>
    </w:p>
    <w:p>
      <w:pPr>
        <w:keepNext w:val="0"/>
        <w:keepLines w:val="0"/>
        <w:pageBreakBefore w:val="0"/>
        <w:kinsoku/>
        <w:wordWrap/>
        <w:overflowPunct/>
        <w:topLinePunct w:val="0"/>
        <w:bidi w:val="0"/>
        <w:adjustRightInd w:val="0"/>
        <w:snapToGrid w:val="0"/>
        <w:ind w:firstLine="420" w:firstLineChars="200"/>
      </w:pPr>
    </w:p>
    <w:p>
      <w:pPr>
        <w:keepNext w:val="0"/>
        <w:keepLines w:val="0"/>
        <w:pageBreakBefore w:val="0"/>
        <w:kinsoku/>
        <w:wordWrap/>
        <w:overflowPunct/>
        <w:topLinePunct w:val="0"/>
        <w:bidi w:val="0"/>
        <w:adjustRightInd w:val="0"/>
        <w:snapToGrid w:val="0"/>
        <w:ind w:firstLine="420" w:firstLineChars="200"/>
      </w:pPr>
      <w:r>
        <w:rPr>
          <w:rFonts w:hint="eastAsia"/>
        </w:rPr>
        <w:t>申请单位名称（公章）</w:t>
      </w:r>
    </w:p>
    <w:p>
      <w:pPr>
        <w:keepNext w:val="0"/>
        <w:keepLines w:val="0"/>
        <w:pageBreakBefore w:val="0"/>
        <w:kinsoku/>
        <w:wordWrap/>
        <w:overflowPunct/>
        <w:topLinePunct w:val="0"/>
        <w:bidi w:val="0"/>
        <w:adjustRightInd w:val="0"/>
        <w:snapToGrid w:val="0"/>
        <w:ind w:firstLine="420" w:firstLineChars="200"/>
      </w:pPr>
    </w:p>
    <w:p>
      <w:pPr>
        <w:keepNext w:val="0"/>
        <w:keepLines w:val="0"/>
        <w:pageBreakBefore w:val="0"/>
        <w:kinsoku/>
        <w:wordWrap/>
        <w:overflowPunct/>
        <w:topLinePunct w:val="0"/>
        <w:bidi w:val="0"/>
        <w:adjustRightInd w:val="0"/>
        <w:snapToGrid w:val="0"/>
        <w:ind w:firstLine="420" w:firstLineChars="200"/>
      </w:pPr>
      <w:r>
        <w:rPr>
          <w:rFonts w:hint="eastAsia"/>
        </w:rPr>
        <w:t>企业法定代表人（签字或盖章）</w:t>
      </w:r>
    </w:p>
    <w:p>
      <w:pPr>
        <w:keepNext w:val="0"/>
        <w:keepLines w:val="0"/>
        <w:pageBreakBefore w:val="0"/>
        <w:kinsoku/>
        <w:wordWrap/>
        <w:overflowPunct/>
        <w:topLinePunct w:val="0"/>
        <w:bidi w:val="0"/>
        <w:adjustRightInd w:val="0"/>
        <w:snapToGrid w:val="0"/>
        <w:ind w:firstLine="420" w:firstLineChars="200"/>
      </w:pPr>
    </w:p>
    <w:p>
      <w:pPr>
        <w:keepNext w:val="0"/>
        <w:keepLines w:val="0"/>
        <w:pageBreakBefore w:val="0"/>
        <w:kinsoku/>
        <w:wordWrap/>
        <w:overflowPunct/>
        <w:topLinePunct w:val="0"/>
        <w:bidi w:val="0"/>
        <w:adjustRightInd w:val="0"/>
        <w:snapToGrid w:val="0"/>
        <w:ind w:firstLine="420" w:firstLineChars="200"/>
      </w:pPr>
      <w:r>
        <w:rPr>
          <w:rFonts w:hint="eastAsia"/>
        </w:rPr>
        <w:t>年   月   日</w:t>
      </w:r>
    </w:p>
    <w:p>
      <w:pPr>
        <w:keepNext w:val="0"/>
        <w:keepLines w:val="0"/>
        <w:pageBreakBefore w:val="0"/>
        <w:kinsoku/>
        <w:wordWrap/>
        <w:overflowPunct/>
        <w:topLinePunct w:val="0"/>
        <w:bidi w:val="0"/>
        <w:adjustRightInd w:val="0"/>
        <w:snapToGrid w:val="0"/>
        <w:ind w:firstLine="420" w:firstLineChars="200"/>
      </w:pPr>
    </w:p>
    <w:p>
      <w:pPr>
        <w:keepNext w:val="0"/>
        <w:keepLines w:val="0"/>
        <w:pageBreakBefore w:val="0"/>
        <w:kinsoku/>
        <w:wordWrap/>
        <w:overflowPunct/>
        <w:topLinePunct w:val="0"/>
        <w:bidi w:val="0"/>
        <w:adjustRightInd w:val="0"/>
        <w:snapToGrid w:val="0"/>
        <w:ind w:firstLine="420" w:firstLineChars="200"/>
      </w:pPr>
    </w:p>
    <w:p>
      <w:pPr>
        <w:keepNext w:val="0"/>
        <w:keepLines w:val="0"/>
        <w:pageBreakBefore w:val="0"/>
        <w:kinsoku/>
        <w:wordWrap/>
        <w:overflowPunct/>
        <w:topLinePunct w:val="0"/>
        <w:bidi w:val="0"/>
        <w:adjustRightInd w:val="0"/>
        <w:snapToGrid w:val="0"/>
        <w:ind w:firstLine="420" w:firstLineChars="200"/>
      </w:pPr>
    </w:p>
    <w:p>
      <w:pPr>
        <w:keepNext w:val="0"/>
        <w:keepLines w:val="0"/>
        <w:pageBreakBefore w:val="0"/>
        <w:kinsoku/>
        <w:wordWrap/>
        <w:overflowPunct/>
        <w:topLinePunct w:val="0"/>
        <w:bidi w:val="0"/>
        <w:adjustRightInd w:val="0"/>
        <w:snapToGrid w:val="0"/>
        <w:ind w:firstLine="422" w:firstLineChars="200"/>
        <w:jc w:val="left"/>
        <w:rPr>
          <w:rFonts w:hint="eastAsia" w:eastAsia="宋体"/>
          <w:b/>
          <w:bCs/>
          <w:lang w:val="en-US" w:eastAsia="zh-CN"/>
        </w:rPr>
      </w:pPr>
      <w:r>
        <w:rPr>
          <w:rFonts w:hint="eastAsia"/>
          <w:b/>
          <w:bCs/>
        </w:rPr>
        <w:t>附件</w:t>
      </w:r>
      <w:r>
        <w:rPr>
          <w:rFonts w:hint="eastAsia"/>
          <w:b/>
          <w:bCs/>
          <w:lang w:val="en-US" w:eastAsia="zh-CN"/>
        </w:rPr>
        <w:t>四</w:t>
      </w:r>
    </w:p>
    <w:p>
      <w:pPr>
        <w:keepNext w:val="0"/>
        <w:keepLines w:val="0"/>
        <w:pageBreakBefore w:val="0"/>
        <w:kinsoku/>
        <w:wordWrap/>
        <w:overflowPunct/>
        <w:topLinePunct w:val="0"/>
        <w:bidi w:val="0"/>
        <w:adjustRightInd w:val="0"/>
        <w:snapToGrid w:val="0"/>
        <w:spacing w:line="420" w:lineRule="atLeast"/>
        <w:ind w:firstLine="602" w:firstLineChars="200"/>
        <w:jc w:val="center"/>
        <w:textAlignment w:val="baseline"/>
        <w:rPr>
          <w:rFonts w:hint="eastAsia" w:ascii="宋体" w:hAnsi="宋体" w:cs="Arial"/>
          <w:b/>
          <w:bCs/>
          <w:color w:val="000000"/>
          <w:sz w:val="30"/>
          <w:szCs w:val="30"/>
          <w:highlight w:val="none"/>
        </w:rPr>
      </w:pPr>
      <w:r>
        <w:rPr>
          <w:rFonts w:hint="eastAsia" w:ascii="宋体" w:hAnsi="宋体" w:cs="Arial"/>
          <w:b/>
          <w:bCs/>
          <w:color w:val="000000"/>
          <w:sz w:val="30"/>
          <w:szCs w:val="30"/>
          <w:highlight w:val="none"/>
        </w:rPr>
        <w:t>评 标 办 法</w:t>
      </w:r>
    </w:p>
    <w:p>
      <w:pPr>
        <w:pStyle w:val="2"/>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sz w:val="21"/>
          <w:szCs w:val="21"/>
        </w:rPr>
      </w:pP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ascii="宋体" w:hAnsi="宋体" w:cs="宋体"/>
          <w:kern w:val="0"/>
          <w:sz w:val="21"/>
          <w:szCs w:val="21"/>
        </w:rPr>
      </w:pPr>
      <w:r>
        <w:rPr>
          <w:rFonts w:hint="eastAsia" w:ascii="宋体" w:hAnsi="宋体" w:cs="宋体"/>
          <w:kern w:val="0"/>
          <w:sz w:val="21"/>
          <w:szCs w:val="21"/>
        </w:rPr>
        <w:t xml:space="preserve">本着公平、公正、公开的原则对各投标单位投标文件中的技术标、商务标等方面进行综合评分。具体办法如下： (共计 </w:t>
      </w:r>
      <w:r>
        <w:rPr>
          <w:rFonts w:hint="eastAsia" w:ascii="宋体" w:hAnsi="宋体" w:cs="宋体"/>
          <w:kern w:val="0"/>
          <w:sz w:val="21"/>
          <w:szCs w:val="21"/>
          <w:lang w:val="en-US" w:eastAsia="zh-CN"/>
        </w:rPr>
        <w:t>100</w:t>
      </w:r>
      <w:r>
        <w:rPr>
          <w:rFonts w:hint="eastAsia" w:ascii="宋体" w:hAnsi="宋体" w:cs="宋体"/>
          <w:kern w:val="0"/>
          <w:sz w:val="21"/>
          <w:szCs w:val="21"/>
        </w:rPr>
        <w:t xml:space="preserve">分) </w:t>
      </w:r>
    </w:p>
    <w:p>
      <w:pPr>
        <w:keepNext w:val="0"/>
        <w:keepLines w:val="0"/>
        <w:pageBreakBefore w:val="0"/>
        <w:widowControl/>
        <w:kinsoku/>
        <w:wordWrap/>
        <w:overflowPunct/>
        <w:topLinePunct w:val="0"/>
        <w:autoSpaceDE/>
        <w:autoSpaceDN/>
        <w:bidi w:val="0"/>
        <w:adjustRightInd w:val="0"/>
        <w:snapToGrid w:val="0"/>
        <w:spacing w:line="360" w:lineRule="auto"/>
        <w:ind w:firstLine="422" w:firstLineChars="200"/>
        <w:jc w:val="left"/>
        <w:textAlignment w:val="auto"/>
        <w:rPr>
          <w:rFonts w:ascii="宋体" w:hAnsi="宋体" w:cs="宋体"/>
          <w:b/>
          <w:bCs/>
          <w:kern w:val="0"/>
          <w:sz w:val="21"/>
          <w:szCs w:val="21"/>
        </w:rPr>
      </w:pPr>
      <w:r>
        <w:rPr>
          <w:rFonts w:hint="eastAsia" w:ascii="宋体" w:hAnsi="宋体" w:cs="宋体"/>
          <w:b/>
          <w:bCs/>
          <w:kern w:val="0"/>
          <w:sz w:val="21"/>
          <w:szCs w:val="21"/>
        </w:rPr>
        <w:t>一、进行符合性审查，确定有效投标文件</w:t>
      </w:r>
    </w:p>
    <w:p>
      <w:pPr>
        <w:keepNext w:val="0"/>
        <w:keepLines w:val="0"/>
        <w:pageBreakBefore w:val="0"/>
        <w:widowControl/>
        <w:kinsoku/>
        <w:wordWrap/>
        <w:overflowPunct/>
        <w:topLinePunct w:val="0"/>
        <w:autoSpaceDE/>
        <w:autoSpaceDN/>
        <w:bidi w:val="0"/>
        <w:adjustRightInd w:val="0"/>
        <w:snapToGrid w:val="0"/>
        <w:spacing w:line="360" w:lineRule="auto"/>
        <w:ind w:firstLine="422" w:firstLineChars="200"/>
        <w:jc w:val="left"/>
        <w:textAlignment w:val="auto"/>
        <w:rPr>
          <w:rFonts w:ascii="宋体" w:hAnsi="宋体" w:cs="宋体"/>
          <w:b/>
          <w:bCs/>
          <w:kern w:val="0"/>
          <w:sz w:val="21"/>
          <w:szCs w:val="21"/>
        </w:rPr>
      </w:pPr>
      <w:r>
        <w:rPr>
          <w:rFonts w:hint="eastAsia" w:ascii="宋体" w:hAnsi="宋体" w:cs="宋体"/>
          <w:b/>
          <w:bCs/>
          <w:kern w:val="0"/>
          <w:sz w:val="21"/>
          <w:szCs w:val="21"/>
        </w:rPr>
        <w:t>1、符合性审查：投标文件在工期、质量、项目负责人、业绩等方面均符合招标公告、招标文件、招标答疑纪要等实质性要求的投标文件为有效投标文件。</w:t>
      </w:r>
    </w:p>
    <w:p>
      <w:pPr>
        <w:keepNext w:val="0"/>
        <w:keepLines w:val="0"/>
        <w:pageBreakBefore w:val="0"/>
        <w:widowControl/>
        <w:kinsoku/>
        <w:wordWrap/>
        <w:overflowPunct/>
        <w:topLinePunct w:val="0"/>
        <w:autoSpaceDE/>
        <w:autoSpaceDN/>
        <w:bidi w:val="0"/>
        <w:adjustRightInd w:val="0"/>
        <w:snapToGrid w:val="0"/>
        <w:spacing w:line="360" w:lineRule="auto"/>
        <w:ind w:firstLine="422" w:firstLineChars="200"/>
        <w:jc w:val="left"/>
        <w:textAlignment w:val="auto"/>
        <w:rPr>
          <w:rFonts w:ascii="宋体" w:hAnsi="宋体" w:cs="宋体"/>
          <w:b/>
          <w:bCs/>
          <w:kern w:val="0"/>
          <w:sz w:val="21"/>
          <w:szCs w:val="21"/>
        </w:rPr>
      </w:pPr>
      <w:r>
        <w:rPr>
          <w:rFonts w:hint="eastAsia" w:ascii="宋体" w:hAnsi="宋体" w:cs="宋体"/>
          <w:b/>
          <w:bCs/>
          <w:kern w:val="0"/>
          <w:sz w:val="21"/>
          <w:szCs w:val="21"/>
        </w:rPr>
        <w:t>2、上述符合要求的投标文件为有效投标文件，其中任何一项不符合要求的均为无效标。</w:t>
      </w:r>
    </w:p>
    <w:tbl>
      <w:tblPr>
        <w:tblStyle w:val="12"/>
        <w:tblW w:w="5050" w:type="pct"/>
        <w:tblInd w:w="0" w:type="dxa"/>
        <w:shd w:val="clear" w:color="auto" w:fill="auto"/>
        <w:tblLayout w:type="fixed"/>
        <w:tblCellMar>
          <w:top w:w="0" w:type="dxa"/>
          <w:left w:w="108" w:type="dxa"/>
          <w:bottom w:w="0" w:type="dxa"/>
          <w:right w:w="108" w:type="dxa"/>
        </w:tblCellMar>
      </w:tblPr>
      <w:tblGrid>
        <w:gridCol w:w="2028"/>
        <w:gridCol w:w="6204"/>
        <w:gridCol w:w="1428"/>
      </w:tblGrid>
      <w:tr>
        <w:tblPrEx>
          <w:shd w:val="clear" w:color="auto" w:fill="auto"/>
          <w:tblCellMar>
            <w:top w:w="0" w:type="dxa"/>
            <w:left w:w="108" w:type="dxa"/>
            <w:bottom w:w="0" w:type="dxa"/>
            <w:right w:w="108" w:type="dxa"/>
          </w:tblCellMar>
        </w:tblPrEx>
        <w:trPr>
          <w:trHeight w:val="419" w:hRule="atLeast"/>
        </w:trPr>
        <w:tc>
          <w:tcPr>
            <w:tcW w:w="5000"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1"/>
                <w:szCs w:val="21"/>
                <w:lang w:val="en-US"/>
              </w:rPr>
            </w:pPr>
            <w:r>
              <w:rPr>
                <w:rFonts w:hint="eastAsia" w:ascii="宋体" w:hAnsi="宋体" w:eastAsia="宋体" w:cs="宋体"/>
                <w:b/>
                <w:color w:val="000000"/>
                <w:kern w:val="0"/>
                <w:sz w:val="21"/>
                <w:szCs w:val="21"/>
                <w:lang w:val="en-US" w:eastAsia="zh-CN" w:bidi="ar"/>
              </w:rPr>
              <w:t>评分细则</w:t>
            </w:r>
          </w:p>
        </w:tc>
      </w:tr>
      <w:tr>
        <w:tblPrEx>
          <w:shd w:val="clear" w:color="auto" w:fill="auto"/>
          <w:tblCellMar>
            <w:top w:w="0" w:type="dxa"/>
            <w:left w:w="108" w:type="dxa"/>
            <w:bottom w:w="0" w:type="dxa"/>
            <w:right w:w="108" w:type="dxa"/>
          </w:tblCellMar>
        </w:tblPrEx>
        <w:trPr>
          <w:trHeight w:val="270" w:hRule="atLeast"/>
        </w:trPr>
        <w:tc>
          <w:tcPr>
            <w:tcW w:w="1049"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color w:val="000000"/>
                <w:kern w:val="0"/>
                <w:sz w:val="21"/>
                <w:szCs w:val="21"/>
                <w:lang w:val="en-US"/>
              </w:rPr>
            </w:pPr>
            <w:r>
              <w:rPr>
                <w:rFonts w:hint="eastAsia" w:ascii="宋体" w:hAnsi="宋体" w:eastAsia="宋体" w:cs="宋体"/>
                <w:b/>
                <w:color w:val="000000"/>
                <w:kern w:val="0"/>
                <w:sz w:val="21"/>
                <w:szCs w:val="21"/>
                <w:lang w:val="en-US" w:eastAsia="zh-CN" w:bidi="ar"/>
              </w:rPr>
              <w:t>（一）价格</w:t>
            </w:r>
          </w:p>
        </w:tc>
        <w:tc>
          <w:tcPr>
            <w:tcW w:w="321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bidi="ar"/>
              </w:rPr>
              <w:t>　</w:t>
            </w:r>
          </w:p>
        </w:tc>
        <w:tc>
          <w:tcPr>
            <w:tcW w:w="7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1"/>
                <w:szCs w:val="21"/>
                <w:lang w:val="en-US"/>
              </w:rPr>
            </w:pPr>
            <w:r>
              <w:rPr>
                <w:rFonts w:hint="eastAsia" w:ascii="宋体" w:hAnsi="宋体" w:eastAsia="宋体" w:cs="宋体"/>
                <w:b/>
                <w:color w:val="000000"/>
                <w:kern w:val="0"/>
                <w:sz w:val="21"/>
                <w:szCs w:val="21"/>
                <w:lang w:val="en-US" w:eastAsia="zh-CN" w:bidi="ar"/>
              </w:rPr>
              <w:t>（</w:t>
            </w:r>
            <w:r>
              <w:rPr>
                <w:rFonts w:hint="eastAsia" w:ascii="宋体" w:hAnsi="宋体" w:cs="宋体"/>
                <w:b/>
                <w:color w:val="000000"/>
                <w:kern w:val="0"/>
                <w:sz w:val="21"/>
                <w:szCs w:val="21"/>
                <w:lang w:val="en-US" w:eastAsia="zh-CN" w:bidi="ar"/>
              </w:rPr>
              <w:t>60</w:t>
            </w:r>
            <w:r>
              <w:rPr>
                <w:rFonts w:hint="eastAsia" w:ascii="宋体" w:hAnsi="宋体" w:eastAsia="宋体" w:cs="宋体"/>
                <w:b/>
                <w:color w:val="000000"/>
                <w:kern w:val="0"/>
                <w:sz w:val="21"/>
                <w:szCs w:val="21"/>
                <w:lang w:val="en-US" w:eastAsia="zh-CN" w:bidi="ar"/>
              </w:rPr>
              <w:t>分）</w:t>
            </w:r>
          </w:p>
        </w:tc>
      </w:tr>
      <w:tr>
        <w:tblPrEx>
          <w:shd w:val="clear" w:color="auto" w:fill="auto"/>
          <w:tblCellMar>
            <w:top w:w="0" w:type="dxa"/>
            <w:left w:w="108" w:type="dxa"/>
            <w:bottom w:w="0" w:type="dxa"/>
            <w:right w:w="108" w:type="dxa"/>
          </w:tblCellMar>
        </w:tblPrEx>
        <w:trPr>
          <w:trHeight w:val="960" w:hRule="atLeast"/>
        </w:trPr>
        <w:tc>
          <w:tcPr>
            <w:tcW w:w="1049"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000000"/>
                <w:kern w:val="0"/>
                <w:sz w:val="21"/>
                <w:szCs w:val="21"/>
                <w:lang w:val="en-US"/>
              </w:rPr>
            </w:pPr>
            <w:r>
              <w:rPr>
                <w:rFonts w:hint="eastAsia" w:ascii="宋体" w:hAnsi="宋体" w:cs="宋体"/>
                <w:b/>
                <w:color w:val="000000"/>
                <w:kern w:val="0"/>
                <w:sz w:val="21"/>
                <w:szCs w:val="21"/>
                <w:lang w:val="en-US" w:eastAsia="zh-CN" w:bidi="ar"/>
              </w:rPr>
              <w:t>投标报价</w:t>
            </w:r>
          </w:p>
        </w:tc>
        <w:tc>
          <w:tcPr>
            <w:tcW w:w="3211" w:type="pct"/>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kern w:val="0"/>
                <w:sz w:val="21"/>
                <w:szCs w:val="21"/>
              </w:rPr>
            </w:pPr>
            <w:r>
              <w:rPr>
                <w:rFonts w:hint="eastAsia" w:ascii="宋体" w:hAnsi="宋体" w:cs="宋体"/>
                <w:kern w:val="0"/>
                <w:sz w:val="21"/>
                <w:szCs w:val="21"/>
                <w:lang w:val="en-US" w:eastAsia="zh-CN"/>
              </w:rPr>
              <w:t>1、</w:t>
            </w:r>
            <w:r>
              <w:rPr>
                <w:rFonts w:hint="eastAsia" w:ascii="宋体" w:hAnsi="宋体" w:cs="宋体"/>
                <w:kern w:val="0"/>
                <w:sz w:val="21"/>
                <w:szCs w:val="21"/>
              </w:rPr>
              <w:t>凡符合招标文件、招标答疑纪要等有关招标实质性要求，且在</w:t>
            </w:r>
            <w:r>
              <w:rPr>
                <w:rFonts w:hint="eastAsia" w:ascii="宋体" w:hAnsi="宋体" w:cs="宋体"/>
                <w:kern w:val="0"/>
                <w:sz w:val="21"/>
                <w:szCs w:val="21"/>
                <w:highlight w:val="none"/>
                <w:u w:val="single"/>
              </w:rPr>
              <w:t>招标控制价</w:t>
            </w:r>
            <w:r>
              <w:rPr>
                <w:rFonts w:hint="eastAsia" w:ascii="宋体" w:hAnsi="宋体" w:cs="宋体"/>
                <w:kern w:val="0"/>
                <w:sz w:val="21"/>
                <w:szCs w:val="21"/>
                <w:highlight w:val="none"/>
                <w:u w:val="single"/>
                <w:lang w:val="en-US" w:eastAsia="zh-CN"/>
              </w:rPr>
              <w:t>800000.00元</w:t>
            </w:r>
            <w:r>
              <w:rPr>
                <w:rFonts w:hint="eastAsia" w:ascii="宋体" w:hAnsi="宋体" w:cs="宋体"/>
                <w:kern w:val="0"/>
                <w:sz w:val="21"/>
                <w:szCs w:val="21"/>
                <w:highlight w:val="none"/>
                <w:u w:val="single"/>
              </w:rPr>
              <w:t>(</w:t>
            </w:r>
            <w:r>
              <w:rPr>
                <w:rFonts w:hint="eastAsia" w:ascii="宋体" w:hAnsi="宋体" w:cs="宋体"/>
                <w:kern w:val="0"/>
                <w:sz w:val="21"/>
                <w:szCs w:val="21"/>
                <w:highlight w:val="none"/>
              </w:rPr>
              <w:t>最高限价</w:t>
            </w:r>
            <w:r>
              <w:rPr>
                <w:rFonts w:hint="eastAsia" w:ascii="宋体" w:hAnsi="宋体" w:cs="宋体"/>
                <w:kern w:val="0"/>
                <w:sz w:val="21"/>
                <w:szCs w:val="21"/>
              </w:rPr>
              <w:t>)及以下的投标报价均为有效投标报价，未能实质性响应上述有关招标要求的投标文件为无效标。</w:t>
            </w:r>
          </w:p>
          <w:p>
            <w:pPr>
              <w:keepNext w:val="0"/>
              <w:keepLines w:val="0"/>
              <w:pageBreakBefore w:val="0"/>
              <w:widowControl/>
              <w:kinsoku/>
              <w:wordWrap/>
              <w:overflowPunct/>
              <w:topLinePunct w:val="0"/>
              <w:bidi w:val="0"/>
              <w:spacing w:line="360" w:lineRule="auto"/>
              <w:jc w:val="left"/>
              <w:rPr>
                <w:rFonts w:hint="eastAsia" w:ascii="宋体" w:hAnsi="宋体" w:eastAsia="宋体" w:cs="宋体"/>
                <w:color w:val="000000"/>
                <w:kern w:val="0"/>
                <w:sz w:val="21"/>
                <w:szCs w:val="21"/>
                <w:lang w:val="en-US"/>
              </w:rPr>
            </w:pPr>
            <w:r>
              <w:rPr>
                <w:rFonts w:hint="eastAsia" w:ascii="宋体" w:hAnsi="宋体" w:eastAsia="宋体" w:cs="宋体"/>
                <w:kern w:val="0"/>
                <w:sz w:val="21"/>
                <w:szCs w:val="21"/>
                <w:lang w:val="en-US" w:eastAsia="zh-CN" w:bidi="ar-SA"/>
              </w:rPr>
              <w:t>2、</w:t>
            </w:r>
            <w:r>
              <w:rPr>
                <w:rFonts w:hint="eastAsia" w:ascii="宋体" w:hAnsi="宋体" w:eastAsia="宋体" w:cs="宋体"/>
                <w:bCs/>
                <w:color w:val="auto"/>
                <w:sz w:val="21"/>
                <w:szCs w:val="21"/>
                <w:highlight w:val="none"/>
              </w:rPr>
              <w:t>投标报价评审：所有通过初步评审的投标单位的有效投标报价，取其</w:t>
            </w:r>
            <w:r>
              <w:rPr>
                <w:rFonts w:hint="eastAsia" w:ascii="宋体" w:hAnsi="宋体" w:eastAsia="宋体" w:cs="宋体"/>
                <w:bCs/>
                <w:color w:val="auto"/>
                <w:sz w:val="21"/>
                <w:szCs w:val="21"/>
                <w:highlight w:val="none"/>
                <w:lang w:val="en-US" w:eastAsia="zh-CN"/>
              </w:rPr>
              <w:t>所有有效报价的最低价作</w:t>
            </w:r>
            <w:r>
              <w:rPr>
                <w:rFonts w:hint="eastAsia" w:ascii="宋体" w:hAnsi="宋体" w:eastAsia="宋体" w:cs="宋体"/>
                <w:bCs/>
                <w:color w:val="auto"/>
                <w:sz w:val="21"/>
                <w:szCs w:val="21"/>
                <w:highlight w:val="none"/>
              </w:rPr>
              <w:t>为评标基准价，凡报价与评标基准价相等者得最高分</w:t>
            </w:r>
            <w:r>
              <w:rPr>
                <w:rFonts w:hint="eastAsia" w:ascii="宋体" w:hAnsi="宋体" w:cs="宋体"/>
                <w:bCs/>
                <w:color w:val="auto"/>
                <w:sz w:val="21"/>
                <w:szCs w:val="21"/>
                <w:highlight w:val="none"/>
                <w:lang w:val="en-US" w:eastAsia="zh-CN"/>
              </w:rPr>
              <w:t>60</w:t>
            </w:r>
            <w:r>
              <w:rPr>
                <w:rFonts w:hint="eastAsia" w:ascii="宋体" w:hAnsi="宋体" w:eastAsia="宋体" w:cs="宋体"/>
                <w:bCs/>
                <w:color w:val="auto"/>
                <w:sz w:val="21"/>
                <w:szCs w:val="21"/>
                <w:highlight w:val="none"/>
              </w:rPr>
              <w:t>分，投标报价与评标基准价相比，每高于1%扣1分。投标人有效投标报价不到算数平均值的50%的，应剔除该报价并重新计算算数平均值。评分计算过程中的偏离率和分值计算结果均保留两位小数，第三位四舍五入。</w:t>
            </w:r>
          </w:p>
        </w:tc>
        <w:tc>
          <w:tcPr>
            <w:tcW w:w="7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60</w:t>
            </w:r>
          </w:p>
        </w:tc>
      </w:tr>
      <w:tr>
        <w:tblPrEx>
          <w:shd w:val="clear" w:color="auto" w:fill="auto"/>
          <w:tblCellMar>
            <w:top w:w="0" w:type="dxa"/>
            <w:left w:w="108" w:type="dxa"/>
            <w:bottom w:w="0" w:type="dxa"/>
            <w:right w:w="108" w:type="dxa"/>
          </w:tblCellMar>
        </w:tblPrEx>
        <w:trPr>
          <w:trHeight w:val="270" w:hRule="atLeast"/>
        </w:trPr>
        <w:tc>
          <w:tcPr>
            <w:tcW w:w="4260" w:type="pct"/>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color w:val="000000"/>
                <w:kern w:val="0"/>
                <w:sz w:val="21"/>
                <w:szCs w:val="21"/>
                <w:lang w:val="en-US"/>
              </w:rPr>
            </w:pPr>
            <w:r>
              <w:rPr>
                <w:rFonts w:hint="eastAsia" w:ascii="宋体" w:hAnsi="宋体" w:eastAsia="宋体" w:cs="宋体"/>
                <w:b/>
                <w:color w:val="000000"/>
                <w:kern w:val="0"/>
                <w:sz w:val="21"/>
                <w:szCs w:val="21"/>
                <w:lang w:val="en-US" w:eastAsia="zh-CN" w:bidi="ar"/>
              </w:rPr>
              <w:t>（二）技术与质量及投标人综合实力</w:t>
            </w:r>
          </w:p>
        </w:tc>
        <w:tc>
          <w:tcPr>
            <w:tcW w:w="7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1"/>
                <w:szCs w:val="21"/>
                <w:lang w:val="en-US"/>
              </w:rPr>
            </w:pPr>
            <w:r>
              <w:rPr>
                <w:rFonts w:hint="eastAsia" w:ascii="宋体" w:hAnsi="宋体" w:eastAsia="宋体" w:cs="宋体"/>
                <w:b/>
                <w:color w:val="000000"/>
                <w:kern w:val="0"/>
                <w:sz w:val="21"/>
                <w:szCs w:val="21"/>
                <w:lang w:val="en-US" w:eastAsia="zh-CN" w:bidi="ar"/>
              </w:rPr>
              <w:t>（</w:t>
            </w:r>
            <w:r>
              <w:rPr>
                <w:rFonts w:hint="eastAsia" w:ascii="宋体" w:hAnsi="宋体" w:cs="宋体"/>
                <w:b/>
                <w:color w:val="000000"/>
                <w:kern w:val="0"/>
                <w:sz w:val="21"/>
                <w:szCs w:val="21"/>
                <w:lang w:val="en-US" w:eastAsia="zh-CN" w:bidi="ar"/>
              </w:rPr>
              <w:t>40</w:t>
            </w:r>
            <w:r>
              <w:rPr>
                <w:rFonts w:hint="eastAsia" w:ascii="宋体" w:hAnsi="宋体" w:eastAsia="宋体" w:cs="宋体"/>
                <w:b/>
                <w:color w:val="000000"/>
                <w:kern w:val="0"/>
                <w:sz w:val="21"/>
                <w:szCs w:val="21"/>
                <w:lang w:val="en-US" w:eastAsia="zh-CN" w:bidi="ar"/>
              </w:rPr>
              <w:t>分）</w:t>
            </w:r>
          </w:p>
        </w:tc>
      </w:tr>
      <w:tr>
        <w:tblPrEx>
          <w:shd w:val="clear" w:color="auto" w:fill="auto"/>
          <w:tblCellMar>
            <w:top w:w="0" w:type="dxa"/>
            <w:left w:w="108" w:type="dxa"/>
            <w:bottom w:w="0" w:type="dxa"/>
            <w:right w:w="108" w:type="dxa"/>
          </w:tblCellMar>
        </w:tblPrEx>
        <w:trPr>
          <w:trHeight w:val="274" w:hRule="atLeast"/>
        </w:trPr>
        <w:tc>
          <w:tcPr>
            <w:tcW w:w="1049"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1"/>
                <w:szCs w:val="21"/>
                <w:lang w:val="en-US"/>
              </w:rPr>
            </w:pPr>
            <w:r>
              <w:rPr>
                <w:rFonts w:hint="eastAsia" w:ascii="宋体" w:hAnsi="宋体" w:eastAsia="宋体" w:cs="宋体"/>
                <w:b/>
                <w:color w:val="000000"/>
                <w:kern w:val="0"/>
                <w:sz w:val="21"/>
                <w:szCs w:val="21"/>
                <w:lang w:val="en-US" w:eastAsia="zh-CN" w:bidi="ar"/>
              </w:rPr>
              <w:t>技术要求响应</w:t>
            </w:r>
          </w:p>
        </w:tc>
        <w:tc>
          <w:tcPr>
            <w:tcW w:w="3211" w:type="pct"/>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所投产品响应全部关键性指标可得基本分</w:t>
            </w:r>
            <w:r>
              <w:rPr>
                <w:rFonts w:hint="eastAsia" w:ascii="宋体" w:hAnsi="宋体" w:cs="宋体"/>
                <w:kern w:val="0"/>
                <w:sz w:val="21"/>
                <w:szCs w:val="21"/>
                <w:lang w:val="en-US" w:eastAsia="zh-CN" w:bidi="ar-SA"/>
              </w:rPr>
              <w:t>24</w:t>
            </w:r>
            <w:r>
              <w:rPr>
                <w:rFonts w:hint="eastAsia" w:ascii="宋体" w:hAnsi="宋体" w:eastAsia="宋体" w:cs="宋体"/>
                <w:kern w:val="0"/>
                <w:sz w:val="21"/>
                <w:szCs w:val="21"/>
                <w:lang w:val="en-US" w:eastAsia="zh-CN" w:bidi="ar-SA"/>
              </w:rPr>
              <w:t>分</w:t>
            </w:r>
            <w:r>
              <w:rPr>
                <w:rFonts w:hint="eastAsia" w:ascii="宋体" w:hAnsi="宋体" w:cs="宋体"/>
                <w:kern w:val="0"/>
                <w:sz w:val="21"/>
                <w:szCs w:val="21"/>
                <w:lang w:val="en-US" w:eastAsia="zh-CN" w:bidi="ar-SA"/>
              </w:rPr>
              <w:t>，</w:t>
            </w:r>
            <w:r>
              <w:rPr>
                <w:rFonts w:hint="eastAsia" w:ascii="宋体" w:hAnsi="宋体" w:eastAsia="宋体" w:cs="宋体"/>
                <w:kern w:val="0"/>
                <w:sz w:val="21"/>
                <w:szCs w:val="21"/>
                <w:lang w:val="en-US" w:eastAsia="zh-CN" w:bidi="ar-SA"/>
              </w:rPr>
              <w:t>设备技术参数要求中标注★的项目为关键性指标，有一项负偏离扣</w:t>
            </w:r>
            <w:r>
              <w:rPr>
                <w:rFonts w:hint="eastAsia" w:ascii="宋体" w:hAnsi="宋体" w:cs="宋体"/>
                <w:kern w:val="0"/>
                <w:sz w:val="21"/>
                <w:szCs w:val="21"/>
                <w:lang w:val="en-US" w:eastAsia="zh-CN" w:bidi="ar-SA"/>
              </w:rPr>
              <w:t>2</w:t>
            </w:r>
            <w:r>
              <w:rPr>
                <w:rFonts w:hint="eastAsia" w:ascii="宋体" w:hAnsi="宋体" w:eastAsia="宋体" w:cs="宋体"/>
                <w:kern w:val="0"/>
                <w:sz w:val="21"/>
                <w:szCs w:val="21"/>
                <w:lang w:val="en-US" w:eastAsia="zh-CN" w:bidi="ar-SA"/>
              </w:rPr>
              <w:t>分</w:t>
            </w:r>
            <w:r>
              <w:rPr>
                <w:rFonts w:hint="eastAsia" w:ascii="宋体" w:hAnsi="宋体" w:cs="宋体"/>
                <w:kern w:val="0"/>
                <w:sz w:val="21"/>
                <w:szCs w:val="21"/>
                <w:lang w:val="en-US" w:eastAsia="zh-CN" w:bidi="ar-SA"/>
              </w:rPr>
              <w:t>，扣完为止。</w:t>
            </w:r>
            <w:r>
              <w:rPr>
                <w:rFonts w:hint="eastAsia" w:ascii="宋体" w:hAnsi="宋体" w:eastAsia="宋体" w:cs="宋体"/>
                <w:kern w:val="0"/>
                <w:sz w:val="21"/>
                <w:szCs w:val="21"/>
                <w:lang w:val="en-US" w:eastAsia="zh-CN" w:bidi="ar-SA"/>
              </w:rPr>
              <w:t>（</w:t>
            </w:r>
            <w:r>
              <w:rPr>
                <w:rFonts w:hint="eastAsia" w:ascii="宋体" w:hAnsi="宋体" w:cs="宋体"/>
                <w:kern w:val="0"/>
                <w:sz w:val="21"/>
                <w:szCs w:val="21"/>
                <w:lang w:val="en-US" w:eastAsia="zh-CN" w:bidi="ar-SA"/>
              </w:rPr>
              <w:t>须</w:t>
            </w:r>
            <w:r>
              <w:rPr>
                <w:rFonts w:hint="eastAsia" w:ascii="宋体" w:hAnsi="宋体" w:eastAsia="宋体" w:cs="宋体"/>
                <w:kern w:val="0"/>
                <w:sz w:val="21"/>
                <w:szCs w:val="21"/>
                <w:lang w:val="en-US" w:eastAsia="zh-CN" w:bidi="ar-SA"/>
              </w:rPr>
              <w:t>提供</w:t>
            </w:r>
            <w:r>
              <w:rPr>
                <w:rFonts w:hint="eastAsia" w:ascii="宋体" w:hAnsi="宋体" w:cs="宋体"/>
                <w:kern w:val="0"/>
                <w:sz w:val="21"/>
                <w:szCs w:val="21"/>
                <w:lang w:val="en-US" w:eastAsia="zh-CN" w:bidi="ar-SA"/>
              </w:rPr>
              <w:t>技术参数内要求的相关证明材料</w:t>
            </w:r>
            <w:r>
              <w:rPr>
                <w:rFonts w:hint="eastAsia" w:ascii="宋体" w:hAnsi="宋体" w:eastAsia="宋体" w:cs="宋体"/>
                <w:kern w:val="0"/>
                <w:sz w:val="21"/>
                <w:szCs w:val="21"/>
                <w:lang w:val="en-US" w:eastAsia="zh-CN" w:bidi="ar-SA"/>
              </w:rPr>
              <w:t>）。</w:t>
            </w:r>
          </w:p>
        </w:tc>
        <w:tc>
          <w:tcPr>
            <w:tcW w:w="739" w:type="pct"/>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24分</w:t>
            </w:r>
          </w:p>
        </w:tc>
      </w:tr>
      <w:tr>
        <w:tblPrEx>
          <w:shd w:val="clear" w:color="auto" w:fill="auto"/>
          <w:tblCellMar>
            <w:top w:w="0" w:type="dxa"/>
            <w:left w:w="108" w:type="dxa"/>
            <w:bottom w:w="0" w:type="dxa"/>
            <w:right w:w="108" w:type="dxa"/>
          </w:tblCellMar>
        </w:tblPrEx>
        <w:trPr>
          <w:trHeight w:val="480" w:hRule="atLeast"/>
        </w:trPr>
        <w:tc>
          <w:tcPr>
            <w:tcW w:w="1049"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1"/>
                <w:szCs w:val="21"/>
                <w:lang w:val="en-US"/>
              </w:rPr>
            </w:pPr>
            <w:r>
              <w:rPr>
                <w:rFonts w:hint="eastAsia" w:ascii="宋体" w:hAnsi="宋体" w:eastAsia="宋体" w:cs="宋体"/>
                <w:b/>
                <w:color w:val="000000"/>
                <w:kern w:val="0"/>
                <w:sz w:val="21"/>
                <w:szCs w:val="21"/>
                <w:lang w:val="en-US" w:eastAsia="zh-CN" w:bidi="ar"/>
              </w:rPr>
              <w:t>实施方案</w:t>
            </w:r>
          </w:p>
        </w:tc>
        <w:tc>
          <w:tcPr>
            <w:tcW w:w="3211" w:type="pct"/>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根据项目实施组织及进度安排的合理性、科学性，重点考察施工进度安排</w:t>
            </w:r>
            <w:r>
              <w:rPr>
                <w:rFonts w:hint="eastAsia" w:ascii="宋体" w:hAnsi="宋体" w:cs="宋体"/>
                <w:kern w:val="0"/>
                <w:sz w:val="21"/>
                <w:szCs w:val="21"/>
                <w:lang w:val="en-US" w:eastAsia="zh-CN" w:bidi="ar-SA"/>
              </w:rPr>
              <w:t>（1分）</w:t>
            </w:r>
            <w:r>
              <w:rPr>
                <w:rFonts w:hint="eastAsia" w:ascii="宋体" w:hAnsi="宋体" w:eastAsia="宋体" w:cs="宋体"/>
                <w:kern w:val="0"/>
                <w:sz w:val="21"/>
                <w:szCs w:val="21"/>
                <w:lang w:val="en-US" w:eastAsia="zh-CN" w:bidi="ar-SA"/>
              </w:rPr>
              <w:t>，由评委酌情打分。</w:t>
            </w:r>
          </w:p>
        </w:tc>
        <w:tc>
          <w:tcPr>
            <w:tcW w:w="739" w:type="pct"/>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1分</w:t>
            </w:r>
          </w:p>
        </w:tc>
      </w:tr>
      <w:tr>
        <w:tblPrEx>
          <w:shd w:val="clear" w:color="auto" w:fill="auto"/>
          <w:tblCellMar>
            <w:top w:w="0" w:type="dxa"/>
            <w:left w:w="108" w:type="dxa"/>
            <w:bottom w:w="0" w:type="dxa"/>
            <w:right w:w="108" w:type="dxa"/>
          </w:tblCellMar>
        </w:tblPrEx>
        <w:trPr>
          <w:trHeight w:val="274" w:hRule="atLeast"/>
        </w:trPr>
        <w:tc>
          <w:tcPr>
            <w:tcW w:w="1049" w:type="pct"/>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Calibri" w:hAnsi="Calibri" w:cs="Times New Roman"/>
                <w:sz w:val="21"/>
                <w:szCs w:val="21"/>
              </w:rPr>
            </w:pPr>
          </w:p>
        </w:tc>
        <w:tc>
          <w:tcPr>
            <w:tcW w:w="3211" w:type="pct"/>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安装调试及验收方案</w:t>
            </w:r>
            <w:r>
              <w:rPr>
                <w:rFonts w:hint="eastAsia" w:ascii="宋体" w:hAnsi="宋体" w:cs="宋体"/>
                <w:kern w:val="0"/>
                <w:sz w:val="21"/>
                <w:szCs w:val="21"/>
                <w:lang w:val="en-US" w:eastAsia="zh-CN" w:bidi="ar-SA"/>
              </w:rPr>
              <w:t>（1分）</w:t>
            </w:r>
            <w:r>
              <w:rPr>
                <w:rFonts w:hint="eastAsia" w:ascii="宋体" w:hAnsi="宋体" w:eastAsia="宋体" w:cs="宋体"/>
                <w:kern w:val="0"/>
                <w:sz w:val="21"/>
                <w:szCs w:val="21"/>
                <w:lang w:val="en-US" w:eastAsia="zh-CN" w:bidi="ar-SA"/>
              </w:rPr>
              <w:t>，由评委酌情打分。</w:t>
            </w:r>
          </w:p>
        </w:tc>
        <w:tc>
          <w:tcPr>
            <w:tcW w:w="739" w:type="pct"/>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1分</w:t>
            </w:r>
          </w:p>
        </w:tc>
      </w:tr>
      <w:tr>
        <w:tblPrEx>
          <w:shd w:val="clear" w:color="auto" w:fill="auto"/>
          <w:tblCellMar>
            <w:top w:w="0" w:type="dxa"/>
            <w:left w:w="108" w:type="dxa"/>
            <w:bottom w:w="0" w:type="dxa"/>
            <w:right w:w="108" w:type="dxa"/>
          </w:tblCellMar>
        </w:tblPrEx>
        <w:trPr>
          <w:trHeight w:val="274" w:hRule="atLeast"/>
        </w:trPr>
        <w:tc>
          <w:tcPr>
            <w:tcW w:w="1049" w:type="pct"/>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Calibri" w:hAnsi="Calibri" w:cs="Times New Roman"/>
                <w:sz w:val="21"/>
                <w:szCs w:val="21"/>
              </w:rPr>
            </w:pPr>
          </w:p>
        </w:tc>
        <w:tc>
          <w:tcPr>
            <w:tcW w:w="3211" w:type="pct"/>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项目需要的主要施工机械设备、劳动力需求计划及保证措施方案</w:t>
            </w:r>
            <w:r>
              <w:rPr>
                <w:rFonts w:hint="eastAsia" w:ascii="宋体" w:hAnsi="宋体" w:cs="宋体"/>
                <w:kern w:val="0"/>
                <w:sz w:val="21"/>
                <w:szCs w:val="21"/>
                <w:lang w:val="en-US" w:eastAsia="zh-CN" w:bidi="ar-SA"/>
              </w:rPr>
              <w:t>(1分）</w:t>
            </w:r>
            <w:r>
              <w:rPr>
                <w:rFonts w:hint="eastAsia" w:ascii="宋体" w:hAnsi="宋体" w:eastAsia="宋体" w:cs="宋体"/>
                <w:kern w:val="0"/>
                <w:sz w:val="21"/>
                <w:szCs w:val="21"/>
                <w:lang w:val="en-US" w:eastAsia="zh-CN" w:bidi="ar-SA"/>
              </w:rPr>
              <w:t>，由评委酌情打分。</w:t>
            </w:r>
          </w:p>
        </w:tc>
        <w:tc>
          <w:tcPr>
            <w:tcW w:w="739" w:type="pct"/>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1分</w:t>
            </w:r>
          </w:p>
        </w:tc>
      </w:tr>
      <w:tr>
        <w:tblPrEx>
          <w:shd w:val="clear" w:color="auto" w:fill="auto"/>
          <w:tblCellMar>
            <w:top w:w="0" w:type="dxa"/>
            <w:left w:w="108" w:type="dxa"/>
            <w:bottom w:w="0" w:type="dxa"/>
            <w:right w:w="108" w:type="dxa"/>
          </w:tblCellMar>
        </w:tblPrEx>
        <w:trPr>
          <w:trHeight w:val="720" w:hRule="atLeast"/>
        </w:trPr>
        <w:tc>
          <w:tcPr>
            <w:tcW w:w="1049" w:type="pct"/>
            <w:vMerge w:val="restart"/>
            <w:tcBorders>
              <w:top w:val="nil"/>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1"/>
                <w:szCs w:val="21"/>
                <w:lang w:val="en-US"/>
              </w:rPr>
            </w:pPr>
            <w:r>
              <w:rPr>
                <w:rFonts w:hint="eastAsia" w:ascii="宋体" w:hAnsi="宋体" w:eastAsia="宋体" w:cs="宋体"/>
                <w:b/>
                <w:color w:val="000000"/>
                <w:kern w:val="0"/>
                <w:sz w:val="21"/>
                <w:szCs w:val="21"/>
                <w:lang w:val="en-US" w:eastAsia="zh-CN" w:bidi="ar"/>
              </w:rPr>
              <w:t>售后服务</w:t>
            </w:r>
          </w:p>
        </w:tc>
        <w:tc>
          <w:tcPr>
            <w:tcW w:w="3211" w:type="pct"/>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服务承诺（6分）：</w:t>
            </w:r>
            <w:r>
              <w:rPr>
                <w:rFonts w:hint="eastAsia" w:ascii="宋体" w:hAnsi="宋体" w:eastAsia="宋体" w:cs="宋体"/>
                <w:kern w:val="0"/>
                <w:sz w:val="21"/>
                <w:szCs w:val="21"/>
                <w:lang w:val="en-US" w:eastAsia="zh-CN" w:bidi="ar-SA"/>
              </w:rPr>
              <w:t>投标时提供</w:t>
            </w:r>
            <w:r>
              <w:rPr>
                <w:rFonts w:hint="eastAsia" w:ascii="宋体" w:hAnsi="宋体" w:cs="宋体"/>
                <w:kern w:val="0"/>
                <w:sz w:val="21"/>
                <w:szCs w:val="21"/>
                <w:lang w:val="en-US" w:eastAsia="zh-CN" w:bidi="ar-SA"/>
              </w:rPr>
              <w:t>综合布线系统、监控系统、网络系统、无线AP设备、门禁系统、会议系统主要设备</w:t>
            </w:r>
            <w:r>
              <w:rPr>
                <w:rFonts w:hint="eastAsia" w:ascii="宋体" w:hAnsi="宋体" w:eastAsia="宋体" w:cs="宋体"/>
                <w:kern w:val="0"/>
                <w:sz w:val="21"/>
                <w:szCs w:val="21"/>
                <w:lang w:val="en-US" w:eastAsia="zh-CN" w:bidi="ar-SA"/>
              </w:rPr>
              <w:t>的原厂针对本项目质保服务承诺函原件，有1项得1分，最多不超过</w:t>
            </w:r>
            <w:r>
              <w:rPr>
                <w:rFonts w:hint="eastAsia" w:ascii="宋体" w:hAnsi="宋体" w:cs="宋体"/>
                <w:kern w:val="0"/>
                <w:sz w:val="21"/>
                <w:szCs w:val="21"/>
                <w:lang w:val="en-US" w:eastAsia="zh-CN" w:bidi="ar-SA"/>
              </w:rPr>
              <w:t>6</w:t>
            </w:r>
            <w:r>
              <w:rPr>
                <w:rFonts w:hint="eastAsia" w:ascii="宋体" w:hAnsi="宋体" w:eastAsia="宋体" w:cs="宋体"/>
                <w:kern w:val="0"/>
                <w:sz w:val="21"/>
                <w:szCs w:val="21"/>
                <w:lang w:val="en-US" w:eastAsia="zh-CN" w:bidi="ar-SA"/>
              </w:rPr>
              <w:t>分。（投标时须提供原厂质保服务承诺函原件</w:t>
            </w:r>
            <w:r>
              <w:rPr>
                <w:rFonts w:hint="eastAsia" w:ascii="宋体" w:hAnsi="宋体" w:cs="宋体"/>
                <w:kern w:val="0"/>
                <w:sz w:val="21"/>
                <w:szCs w:val="21"/>
                <w:lang w:val="en-US" w:eastAsia="zh-CN" w:bidi="ar-SA"/>
              </w:rPr>
              <w:t>，未提供或提供不全均不得分</w:t>
            </w:r>
            <w:r>
              <w:rPr>
                <w:rFonts w:hint="eastAsia" w:ascii="宋体" w:hAnsi="宋体" w:eastAsia="宋体" w:cs="宋体"/>
                <w:kern w:val="0"/>
                <w:sz w:val="21"/>
                <w:szCs w:val="21"/>
                <w:lang w:val="en-US" w:eastAsia="zh-CN" w:bidi="ar-SA"/>
              </w:rPr>
              <w:t>）。</w:t>
            </w:r>
          </w:p>
        </w:tc>
        <w:tc>
          <w:tcPr>
            <w:tcW w:w="739" w:type="pct"/>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6分</w:t>
            </w:r>
          </w:p>
        </w:tc>
      </w:tr>
      <w:tr>
        <w:tblPrEx>
          <w:shd w:val="clear" w:color="auto" w:fill="auto"/>
          <w:tblCellMar>
            <w:top w:w="0" w:type="dxa"/>
            <w:left w:w="108" w:type="dxa"/>
            <w:bottom w:w="0" w:type="dxa"/>
            <w:right w:w="108" w:type="dxa"/>
          </w:tblCellMar>
        </w:tblPrEx>
        <w:trPr>
          <w:trHeight w:val="720" w:hRule="atLeast"/>
        </w:trPr>
        <w:tc>
          <w:tcPr>
            <w:tcW w:w="1049" w:type="pct"/>
            <w:vMerge w:val="continue"/>
            <w:tcBorders>
              <w:top w:val="nil"/>
              <w:left w:val="single" w:color="auto" w:sz="4" w:space="0"/>
              <w:bottom w:val="single" w:color="000000"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Calibri" w:hAnsi="Calibri" w:cs="Times New Roman"/>
                <w:sz w:val="21"/>
                <w:szCs w:val="21"/>
              </w:rPr>
            </w:pPr>
          </w:p>
        </w:tc>
        <w:tc>
          <w:tcPr>
            <w:tcW w:w="3211" w:type="pct"/>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textAlignment w:val="auto"/>
              <w:rPr>
                <w:rFonts w:hint="eastAsia"/>
                <w:lang w:val="en-US" w:eastAsia="zh-CN"/>
              </w:rPr>
            </w:pPr>
            <w:r>
              <w:rPr>
                <w:rFonts w:hint="eastAsia"/>
                <w:lang w:val="en-US" w:eastAsia="zh-CN"/>
              </w:rPr>
              <w:t>质保期（4分）：</w:t>
            </w:r>
            <w:r>
              <w:rPr>
                <w:rFonts w:ascii="宋体" w:hAnsi="宋体"/>
                <w:color w:val="auto"/>
                <w:kern w:val="2"/>
                <w:sz w:val="21"/>
                <w:szCs w:val="21"/>
                <w:highlight w:val="none"/>
                <w:lang w:eastAsia="zh-CN"/>
              </w:rPr>
              <w:t>质保期</w:t>
            </w:r>
            <w:r>
              <w:rPr>
                <w:rFonts w:hint="eastAsia" w:ascii="宋体" w:hAnsi="宋体"/>
                <w:color w:val="auto"/>
                <w:kern w:val="2"/>
                <w:sz w:val="21"/>
                <w:szCs w:val="21"/>
                <w:highlight w:val="none"/>
                <w:lang w:val="en-US" w:eastAsia="zh-CN"/>
              </w:rPr>
              <w:t>基础</w:t>
            </w:r>
            <w:r>
              <w:rPr>
                <w:rFonts w:ascii="宋体" w:hAnsi="宋体"/>
                <w:color w:val="auto"/>
                <w:kern w:val="2"/>
                <w:sz w:val="21"/>
                <w:szCs w:val="21"/>
                <w:highlight w:val="none"/>
                <w:lang w:eastAsia="zh-CN"/>
              </w:rPr>
              <w:t>为</w:t>
            </w:r>
            <w:r>
              <w:rPr>
                <w:rFonts w:hint="eastAsia" w:ascii="宋体" w:hAnsi="宋体"/>
                <w:color w:val="auto"/>
                <w:kern w:val="2"/>
                <w:sz w:val="21"/>
                <w:szCs w:val="21"/>
                <w:highlight w:val="none"/>
                <w:lang w:val="en-US" w:eastAsia="zh-CN"/>
              </w:rPr>
              <w:t>两年，</w:t>
            </w:r>
            <w:r>
              <w:rPr>
                <w:rFonts w:ascii="宋体" w:hAnsi="宋体"/>
                <w:color w:val="auto"/>
                <w:kern w:val="2"/>
                <w:sz w:val="21"/>
                <w:szCs w:val="21"/>
                <w:highlight w:val="none"/>
                <w:lang w:eastAsia="zh-CN"/>
              </w:rPr>
              <w:t>每增加</w:t>
            </w:r>
            <w:r>
              <w:rPr>
                <w:rFonts w:hint="eastAsia" w:ascii="宋体" w:hAnsi="宋体"/>
                <w:color w:val="auto"/>
                <w:kern w:val="2"/>
                <w:sz w:val="21"/>
                <w:szCs w:val="21"/>
                <w:highlight w:val="none"/>
                <w:lang w:val="en-US" w:eastAsia="zh-CN"/>
              </w:rPr>
              <w:t>半年</w:t>
            </w:r>
            <w:r>
              <w:rPr>
                <w:rFonts w:ascii="宋体" w:hAnsi="宋体"/>
                <w:color w:val="auto"/>
                <w:kern w:val="2"/>
                <w:sz w:val="21"/>
                <w:szCs w:val="21"/>
                <w:highlight w:val="none"/>
                <w:lang w:eastAsia="zh-CN"/>
              </w:rPr>
              <w:t>加</w:t>
            </w:r>
            <w:r>
              <w:rPr>
                <w:rFonts w:hint="eastAsia" w:ascii="宋体" w:hAnsi="宋体"/>
                <w:color w:val="auto"/>
                <w:kern w:val="2"/>
                <w:sz w:val="21"/>
                <w:szCs w:val="21"/>
                <w:highlight w:val="none"/>
                <w:lang w:val="en-US" w:eastAsia="zh-CN"/>
              </w:rPr>
              <w:t>1</w:t>
            </w:r>
            <w:r>
              <w:rPr>
                <w:rFonts w:ascii="宋体" w:hAnsi="宋体"/>
                <w:color w:val="auto"/>
                <w:kern w:val="2"/>
                <w:sz w:val="21"/>
                <w:szCs w:val="21"/>
                <w:highlight w:val="none"/>
                <w:lang w:eastAsia="zh-CN"/>
              </w:rPr>
              <w:t>分，本项最高得</w:t>
            </w:r>
            <w:r>
              <w:rPr>
                <w:rFonts w:hint="eastAsia" w:ascii="宋体" w:hAnsi="宋体"/>
                <w:color w:val="auto"/>
                <w:kern w:val="2"/>
                <w:sz w:val="21"/>
                <w:szCs w:val="21"/>
                <w:highlight w:val="none"/>
                <w:lang w:val="en-US" w:eastAsia="zh-CN"/>
              </w:rPr>
              <w:t>4</w:t>
            </w:r>
            <w:r>
              <w:rPr>
                <w:rFonts w:ascii="宋体" w:hAnsi="宋体"/>
                <w:color w:val="auto"/>
                <w:kern w:val="2"/>
                <w:sz w:val="21"/>
                <w:szCs w:val="21"/>
                <w:highlight w:val="none"/>
                <w:lang w:eastAsia="zh-CN"/>
              </w:rPr>
              <w:t>分</w:t>
            </w:r>
            <w:r>
              <w:rPr>
                <w:rFonts w:hint="eastAsia" w:ascii="宋体" w:hAnsi="宋体"/>
                <w:color w:val="auto"/>
                <w:kern w:val="2"/>
                <w:sz w:val="21"/>
                <w:szCs w:val="21"/>
                <w:highlight w:val="none"/>
                <w:lang w:eastAsia="zh-CN"/>
              </w:rPr>
              <w:t>（</w:t>
            </w:r>
            <w:r>
              <w:rPr>
                <w:rFonts w:hint="eastAsia" w:ascii="宋体" w:hAnsi="宋体" w:eastAsia="宋体" w:cs="宋体"/>
                <w:kern w:val="0"/>
                <w:sz w:val="21"/>
                <w:szCs w:val="21"/>
                <w:lang w:val="en-US" w:eastAsia="zh-CN" w:bidi="ar-SA"/>
              </w:rPr>
              <w:t>投标时须提供原厂质保服务承诺函原件</w:t>
            </w:r>
            <w:r>
              <w:rPr>
                <w:rFonts w:hint="eastAsia" w:ascii="宋体" w:hAnsi="宋体" w:cs="宋体"/>
                <w:kern w:val="0"/>
                <w:sz w:val="21"/>
                <w:szCs w:val="21"/>
                <w:lang w:val="en-US" w:eastAsia="zh-CN" w:bidi="ar-SA"/>
              </w:rPr>
              <w:t>，未提供不得分</w:t>
            </w:r>
            <w:r>
              <w:rPr>
                <w:rFonts w:hint="eastAsia" w:ascii="宋体" w:hAnsi="宋体"/>
                <w:color w:val="auto"/>
                <w:kern w:val="2"/>
                <w:sz w:val="21"/>
                <w:szCs w:val="21"/>
                <w:highlight w:val="none"/>
                <w:lang w:eastAsia="zh-CN"/>
              </w:rPr>
              <w:t>）</w:t>
            </w:r>
            <w:r>
              <w:rPr>
                <w:rFonts w:ascii="宋体" w:hAnsi="宋体"/>
                <w:color w:val="auto"/>
                <w:kern w:val="2"/>
                <w:sz w:val="21"/>
                <w:szCs w:val="21"/>
                <w:highlight w:val="none"/>
                <w:lang w:eastAsia="zh-CN"/>
              </w:rPr>
              <w:t>。</w:t>
            </w:r>
          </w:p>
        </w:tc>
        <w:tc>
          <w:tcPr>
            <w:tcW w:w="739" w:type="pct"/>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kern w:val="0"/>
                <w:sz w:val="21"/>
                <w:szCs w:val="21"/>
                <w:highlight w:val="yellow"/>
                <w:lang w:val="en-US" w:eastAsia="zh-CN" w:bidi="ar-SA"/>
              </w:rPr>
            </w:pPr>
            <w:r>
              <w:rPr>
                <w:rFonts w:hint="eastAsia" w:ascii="宋体" w:hAnsi="宋体" w:cs="宋体"/>
                <w:kern w:val="0"/>
                <w:sz w:val="21"/>
                <w:szCs w:val="21"/>
                <w:highlight w:val="none"/>
                <w:lang w:val="en-US" w:eastAsia="zh-CN" w:bidi="ar-SA"/>
              </w:rPr>
              <w:t>4分</w:t>
            </w:r>
          </w:p>
        </w:tc>
      </w:tr>
      <w:tr>
        <w:tblPrEx>
          <w:shd w:val="clear" w:color="auto" w:fill="auto"/>
          <w:tblCellMar>
            <w:top w:w="0" w:type="dxa"/>
            <w:left w:w="108" w:type="dxa"/>
            <w:bottom w:w="0" w:type="dxa"/>
            <w:right w:w="108" w:type="dxa"/>
          </w:tblCellMar>
        </w:tblPrEx>
        <w:trPr>
          <w:trHeight w:val="720" w:hRule="atLeast"/>
        </w:trPr>
        <w:tc>
          <w:tcPr>
            <w:tcW w:w="1049" w:type="pct"/>
            <w:vMerge w:val="continue"/>
            <w:tcBorders>
              <w:top w:val="nil"/>
              <w:left w:val="single" w:color="auto" w:sz="4" w:space="0"/>
              <w:bottom w:val="single" w:color="000000"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Calibri" w:hAnsi="Calibri" w:cs="Times New Roman"/>
                <w:sz w:val="21"/>
                <w:szCs w:val="21"/>
              </w:rPr>
            </w:pPr>
          </w:p>
        </w:tc>
        <w:tc>
          <w:tcPr>
            <w:tcW w:w="3211" w:type="pct"/>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应急措施（</w:t>
            </w:r>
            <w:r>
              <w:rPr>
                <w:rFonts w:hint="eastAsia" w:ascii="宋体" w:hAnsi="宋体" w:cs="宋体"/>
                <w:kern w:val="0"/>
                <w:sz w:val="21"/>
                <w:szCs w:val="21"/>
                <w:lang w:val="en-US" w:eastAsia="zh-CN" w:bidi="ar-SA"/>
              </w:rPr>
              <w:t>1</w:t>
            </w:r>
            <w:r>
              <w:rPr>
                <w:rFonts w:hint="eastAsia" w:ascii="宋体" w:hAnsi="宋体" w:eastAsia="宋体" w:cs="宋体"/>
                <w:kern w:val="0"/>
                <w:sz w:val="21"/>
                <w:szCs w:val="21"/>
                <w:lang w:val="en-US" w:eastAsia="zh-CN" w:bidi="ar-SA"/>
              </w:rPr>
              <w:t>分）：</w:t>
            </w:r>
            <w:r>
              <w:rPr>
                <w:rFonts w:ascii="宋体" w:hAnsi="宋体"/>
                <w:color w:val="auto"/>
                <w:kern w:val="2"/>
                <w:sz w:val="21"/>
                <w:szCs w:val="21"/>
                <w:highlight w:val="none"/>
                <w:lang w:eastAsia="zh-CN"/>
              </w:rPr>
              <w:t xml:space="preserve">售后服务速度：能提供服务 </w:t>
            </w:r>
            <w:r>
              <w:rPr>
                <w:rFonts w:hint="eastAsia" w:ascii="宋体" w:hAnsi="宋体"/>
                <w:color w:val="auto"/>
                <w:kern w:val="2"/>
                <w:sz w:val="21"/>
                <w:szCs w:val="21"/>
                <w:highlight w:val="none"/>
                <w:lang w:eastAsia="zh-CN"/>
              </w:rPr>
              <w:t>1</w:t>
            </w:r>
            <w:r>
              <w:rPr>
                <w:rFonts w:ascii="宋体" w:hAnsi="宋体"/>
                <w:color w:val="auto"/>
                <w:kern w:val="2"/>
                <w:sz w:val="21"/>
                <w:szCs w:val="21"/>
                <w:highlight w:val="none"/>
                <w:lang w:eastAsia="zh-CN"/>
              </w:rPr>
              <w:t>小时以内快速响应的得</w:t>
            </w:r>
            <w:r>
              <w:rPr>
                <w:rFonts w:hint="eastAsia" w:ascii="宋体" w:hAnsi="宋体"/>
                <w:color w:val="auto"/>
                <w:kern w:val="2"/>
                <w:sz w:val="21"/>
                <w:szCs w:val="21"/>
                <w:highlight w:val="none"/>
                <w:lang w:eastAsia="zh-CN"/>
              </w:rPr>
              <w:t>1</w:t>
            </w:r>
            <w:r>
              <w:rPr>
                <w:rFonts w:ascii="宋体" w:hAnsi="宋体"/>
                <w:color w:val="auto"/>
                <w:kern w:val="2"/>
                <w:sz w:val="21"/>
                <w:szCs w:val="21"/>
                <w:highlight w:val="none"/>
                <w:lang w:eastAsia="zh-CN"/>
              </w:rPr>
              <w:t>分，否则不得分</w:t>
            </w:r>
            <w:r>
              <w:rPr>
                <w:rFonts w:hint="eastAsia" w:ascii="宋体" w:hAnsi="宋体"/>
                <w:color w:val="auto"/>
                <w:kern w:val="2"/>
                <w:sz w:val="21"/>
                <w:szCs w:val="21"/>
                <w:highlight w:val="none"/>
                <w:lang w:eastAsia="zh-CN"/>
              </w:rPr>
              <w:t>（</w:t>
            </w:r>
            <w:r>
              <w:rPr>
                <w:rFonts w:hint="eastAsia" w:ascii="宋体" w:hAnsi="宋体" w:eastAsia="宋体" w:cs="宋体"/>
                <w:kern w:val="0"/>
                <w:sz w:val="21"/>
                <w:szCs w:val="21"/>
                <w:lang w:val="en-US" w:eastAsia="zh-CN" w:bidi="ar-SA"/>
              </w:rPr>
              <w:t>投标时须提供服务承诺函原件</w:t>
            </w:r>
            <w:r>
              <w:rPr>
                <w:rFonts w:hint="eastAsia" w:ascii="宋体" w:hAnsi="宋体" w:cs="宋体"/>
                <w:kern w:val="0"/>
                <w:sz w:val="21"/>
                <w:szCs w:val="21"/>
                <w:lang w:val="en-US" w:eastAsia="zh-CN" w:bidi="ar-SA"/>
              </w:rPr>
              <w:t>，未提供不得分</w:t>
            </w:r>
            <w:r>
              <w:rPr>
                <w:rFonts w:hint="eastAsia" w:ascii="宋体" w:hAnsi="宋体"/>
                <w:color w:val="auto"/>
                <w:kern w:val="2"/>
                <w:sz w:val="21"/>
                <w:szCs w:val="21"/>
                <w:highlight w:val="none"/>
                <w:lang w:eastAsia="zh-CN"/>
              </w:rPr>
              <w:t>）</w:t>
            </w:r>
            <w:r>
              <w:rPr>
                <w:rFonts w:ascii="宋体" w:hAnsi="宋体"/>
                <w:color w:val="auto"/>
                <w:kern w:val="2"/>
                <w:sz w:val="21"/>
                <w:szCs w:val="21"/>
                <w:highlight w:val="none"/>
                <w:lang w:eastAsia="zh-CN"/>
              </w:rPr>
              <w:t>。</w:t>
            </w:r>
          </w:p>
        </w:tc>
        <w:tc>
          <w:tcPr>
            <w:tcW w:w="739" w:type="pct"/>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1分</w:t>
            </w:r>
          </w:p>
        </w:tc>
      </w:tr>
      <w:tr>
        <w:tblPrEx>
          <w:shd w:val="clear" w:color="auto" w:fill="auto"/>
          <w:tblCellMar>
            <w:top w:w="0" w:type="dxa"/>
            <w:left w:w="108" w:type="dxa"/>
            <w:bottom w:w="0" w:type="dxa"/>
            <w:right w:w="108" w:type="dxa"/>
          </w:tblCellMar>
        </w:tblPrEx>
        <w:trPr>
          <w:trHeight w:val="768" w:hRule="atLeast"/>
        </w:trPr>
        <w:tc>
          <w:tcPr>
            <w:tcW w:w="10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sz w:val="21"/>
                <w:szCs w:val="21"/>
                <w:lang w:val="en-US" w:eastAsia="zh-CN"/>
              </w:rPr>
            </w:pPr>
            <w:r>
              <w:rPr>
                <w:rFonts w:hint="eastAsia" w:ascii="Calibri" w:hAnsi="Calibri" w:cs="Times New Roman"/>
                <w:sz w:val="21"/>
                <w:szCs w:val="21"/>
                <w:lang w:val="en-US" w:eastAsia="zh-CN"/>
              </w:rPr>
              <w:t>类似业绩</w:t>
            </w:r>
          </w:p>
        </w:tc>
        <w:tc>
          <w:tcPr>
            <w:tcW w:w="3211"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业绩（2分）：投标人近三年（开标之日往前推算）承担过60万及以上</w:t>
            </w:r>
            <w:r>
              <w:rPr>
                <w:rFonts w:hint="eastAsia" w:ascii="宋体" w:hAnsi="宋体" w:eastAsia="宋体" w:cs="宋体"/>
                <w:kern w:val="0"/>
                <w:sz w:val="21"/>
                <w:szCs w:val="21"/>
                <w:lang w:val="en-US" w:eastAsia="zh-CN" w:bidi="ar-SA"/>
              </w:rPr>
              <w:t>类似</w:t>
            </w:r>
            <w:r>
              <w:rPr>
                <w:rFonts w:hint="eastAsia" w:ascii="宋体" w:hAnsi="宋体" w:cs="宋体"/>
                <w:kern w:val="0"/>
                <w:sz w:val="21"/>
                <w:szCs w:val="21"/>
                <w:lang w:val="en-US" w:eastAsia="zh-CN" w:bidi="ar-SA"/>
              </w:rPr>
              <w:t>工程</w:t>
            </w:r>
            <w:r>
              <w:rPr>
                <w:rFonts w:hint="eastAsia" w:ascii="宋体" w:hAnsi="宋体" w:eastAsia="宋体" w:cs="宋体"/>
                <w:kern w:val="0"/>
                <w:sz w:val="21"/>
                <w:szCs w:val="21"/>
                <w:lang w:val="en-US" w:eastAsia="zh-CN" w:bidi="ar-SA"/>
              </w:rPr>
              <w:t>项目，有1</w:t>
            </w:r>
            <w:r>
              <w:rPr>
                <w:rFonts w:hint="eastAsia" w:ascii="宋体" w:hAnsi="宋体" w:cs="宋体"/>
                <w:kern w:val="0"/>
                <w:sz w:val="21"/>
                <w:szCs w:val="21"/>
                <w:lang w:val="en-US" w:eastAsia="zh-CN" w:bidi="ar-SA"/>
              </w:rPr>
              <w:t>个</w:t>
            </w:r>
            <w:r>
              <w:rPr>
                <w:rFonts w:hint="eastAsia" w:ascii="宋体" w:hAnsi="宋体" w:eastAsia="宋体" w:cs="宋体"/>
                <w:kern w:val="0"/>
                <w:sz w:val="21"/>
                <w:szCs w:val="21"/>
                <w:lang w:val="en-US" w:eastAsia="zh-CN" w:bidi="ar-SA"/>
              </w:rPr>
              <w:t>得1分，</w:t>
            </w:r>
            <w:r>
              <w:rPr>
                <w:rFonts w:hint="eastAsia" w:ascii="宋体" w:hAnsi="宋体" w:cs="宋体"/>
                <w:kern w:val="0"/>
                <w:sz w:val="21"/>
                <w:szCs w:val="21"/>
                <w:lang w:val="en-US" w:eastAsia="zh-CN" w:bidi="ar-SA"/>
              </w:rPr>
              <w:t>本项限评2个，</w:t>
            </w:r>
            <w:r>
              <w:rPr>
                <w:rFonts w:hint="eastAsia" w:ascii="宋体" w:hAnsi="宋体" w:eastAsia="宋体" w:cs="宋体"/>
                <w:kern w:val="0"/>
                <w:sz w:val="21"/>
                <w:szCs w:val="21"/>
                <w:lang w:val="en-US" w:eastAsia="zh-CN" w:bidi="ar-SA"/>
              </w:rPr>
              <w:t>最</w:t>
            </w:r>
            <w:r>
              <w:rPr>
                <w:rFonts w:hint="eastAsia" w:ascii="宋体" w:hAnsi="宋体" w:cs="宋体"/>
                <w:kern w:val="0"/>
                <w:sz w:val="21"/>
                <w:szCs w:val="21"/>
                <w:lang w:val="en-US" w:eastAsia="zh-CN" w:bidi="ar-SA"/>
              </w:rPr>
              <w:t>高</w:t>
            </w:r>
            <w:r>
              <w:rPr>
                <w:rFonts w:hint="eastAsia" w:ascii="宋体" w:hAnsi="宋体" w:eastAsia="宋体" w:cs="宋体"/>
                <w:kern w:val="0"/>
                <w:sz w:val="21"/>
                <w:szCs w:val="21"/>
                <w:lang w:val="en-US" w:eastAsia="zh-CN" w:bidi="ar-SA"/>
              </w:rPr>
              <w:t>2分。</w:t>
            </w:r>
            <w:r>
              <w:rPr>
                <w:rFonts w:hint="eastAsia" w:ascii="宋体" w:hAnsi="宋体" w:cs="宋体"/>
                <w:kern w:val="0"/>
                <w:sz w:val="21"/>
                <w:szCs w:val="21"/>
                <w:lang w:val="en-US" w:eastAsia="zh-CN" w:bidi="ar-SA"/>
              </w:rPr>
              <w:t>（需提供中标通知书原件、施工合同原件、竣工验收记录，时间以合同签订时间为准、金额以合同所载内容为准，未提供或提供不全均不得分）</w:t>
            </w:r>
          </w:p>
        </w:tc>
        <w:tc>
          <w:tcPr>
            <w:tcW w:w="739"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2分</w:t>
            </w:r>
          </w:p>
        </w:tc>
      </w:tr>
    </w:tbl>
    <w:p>
      <w:pPr>
        <w:keepNext w:val="0"/>
        <w:keepLines w:val="0"/>
        <w:widowControl w:val="0"/>
        <w:suppressLineNumbers w:val="0"/>
        <w:tabs>
          <w:tab w:val="left" w:pos="5940"/>
        </w:tabs>
        <w:snapToGrid w:val="0"/>
        <w:spacing w:before="0" w:beforeAutospacing="0" w:after="0" w:afterAutospacing="0" w:line="312" w:lineRule="auto"/>
        <w:ind w:left="0" w:right="0" w:firstLine="458" w:firstLineChars="200"/>
        <w:jc w:val="left"/>
        <w:rPr>
          <w:rFonts w:hint="eastAsia" w:ascii="宋体" w:hAnsi="宋体" w:eastAsia="宋体" w:cs="宋体"/>
          <w:b/>
          <w:bCs w:val="0"/>
          <w:color w:val="FF0000"/>
          <w:spacing w:val="-6"/>
          <w:sz w:val="24"/>
          <w:szCs w:val="22"/>
          <w:lang w:val="en-US"/>
        </w:rPr>
      </w:pPr>
    </w:p>
    <w:p>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cs="宋体"/>
          <w:b/>
          <w:color w:val="000000"/>
          <w:kern w:val="0"/>
          <w:sz w:val="21"/>
          <w:szCs w:val="21"/>
        </w:rPr>
      </w:pPr>
      <w:r>
        <w:rPr>
          <w:rFonts w:hint="eastAsia" w:ascii="宋体" w:hAnsi="宋体" w:cs="宋体"/>
          <w:b/>
          <w:color w:val="000000"/>
          <w:kern w:val="0"/>
          <w:sz w:val="21"/>
          <w:szCs w:val="21"/>
          <w:lang w:val="en-US" w:eastAsia="zh-CN"/>
        </w:rPr>
        <w:t>三</w:t>
      </w:r>
      <w:r>
        <w:rPr>
          <w:rFonts w:hint="eastAsia" w:ascii="宋体" w:hAnsi="宋体" w:cs="宋体"/>
          <w:b/>
          <w:color w:val="000000"/>
          <w:kern w:val="0"/>
          <w:sz w:val="21"/>
          <w:szCs w:val="21"/>
        </w:rPr>
        <w:t>、定标</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kern w:val="0"/>
          <w:sz w:val="21"/>
          <w:szCs w:val="21"/>
        </w:rPr>
      </w:pPr>
      <w:r>
        <w:rPr>
          <w:rFonts w:hint="eastAsia" w:ascii="宋体" w:hAnsi="宋体" w:cs="宋体"/>
          <w:color w:val="000000"/>
          <w:kern w:val="0"/>
          <w:sz w:val="21"/>
          <w:szCs w:val="21"/>
        </w:rPr>
        <w:t>1、在所有有效投标文件中，得分汇总最高者为第一中标候选人。</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kern w:val="0"/>
          <w:sz w:val="21"/>
          <w:szCs w:val="21"/>
        </w:rPr>
      </w:pPr>
      <w:r>
        <w:rPr>
          <w:rFonts w:hint="eastAsia" w:ascii="宋体" w:hAnsi="宋体" w:cs="宋体"/>
          <w:color w:val="000000"/>
          <w:kern w:val="0"/>
          <w:sz w:val="21"/>
          <w:szCs w:val="21"/>
        </w:rPr>
        <w:t>2、若得分相同，则选择其中投标报价低者为第一中标候选人；若得分相同，投标报价也相同，当场按签到顺序抽签确定第一中标候选人。</w:t>
      </w:r>
    </w:p>
    <w:p>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cs="宋体"/>
          <w:b/>
          <w:color w:val="000000"/>
          <w:kern w:val="0"/>
          <w:sz w:val="21"/>
          <w:szCs w:val="21"/>
        </w:rPr>
      </w:pPr>
      <w:r>
        <w:rPr>
          <w:rFonts w:hint="eastAsia" w:ascii="宋体" w:hAnsi="宋体" w:cs="宋体"/>
          <w:b/>
          <w:color w:val="000000"/>
          <w:kern w:val="0"/>
          <w:sz w:val="21"/>
          <w:szCs w:val="21"/>
        </w:rPr>
        <w:t>注意事项：</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kern w:val="0"/>
          <w:sz w:val="21"/>
          <w:szCs w:val="21"/>
        </w:rPr>
      </w:pPr>
      <w:r>
        <w:rPr>
          <w:rFonts w:hint="eastAsia" w:ascii="宋体" w:hAnsi="宋体" w:cs="宋体"/>
          <w:color w:val="000000"/>
          <w:kern w:val="0"/>
          <w:sz w:val="21"/>
          <w:szCs w:val="21"/>
        </w:rPr>
        <w:t xml:space="preserve">1、一旦发现中标单位存在非法转包、转让、挂靠等行为的， 将依法进行处理 ，给招标人造成损失的，依法承担赔偿责任。 </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cs="宋体"/>
          <w:color w:val="000000"/>
          <w:kern w:val="0"/>
          <w:sz w:val="21"/>
          <w:szCs w:val="21"/>
        </w:rPr>
      </w:pPr>
      <w:r>
        <w:rPr>
          <w:rFonts w:hint="eastAsia" w:ascii="宋体" w:hAnsi="宋体" w:cs="宋体"/>
          <w:color w:val="000000"/>
          <w:kern w:val="0"/>
          <w:sz w:val="21"/>
          <w:szCs w:val="21"/>
        </w:rPr>
        <w:t>2、本工程招标公告中的评标办法与招标文件中的评标办法不一致时，以招标公告中的评标办法为准。</w:t>
      </w:r>
    </w:p>
    <w:p>
      <w:pPr>
        <w:pStyle w:val="23"/>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rPr>
      </w:pPr>
    </w:p>
    <w:p>
      <w:pPr>
        <w:keepNext w:val="0"/>
        <w:keepLines w:val="0"/>
        <w:pageBreakBefore w:val="0"/>
        <w:tabs>
          <w:tab w:val="left" w:pos="0"/>
        </w:tabs>
        <w:kinsoku/>
        <w:wordWrap/>
        <w:overflowPunct/>
        <w:topLinePunct w:val="0"/>
        <w:bidi w:val="0"/>
        <w:adjustRightInd w:val="0"/>
        <w:snapToGrid w:val="0"/>
        <w:spacing w:line="360" w:lineRule="auto"/>
        <w:ind w:left="479" w:leftChars="228" w:firstLine="422" w:firstLineChars="200"/>
        <w:textAlignment w:val="auto"/>
        <w:rPr>
          <w:rFonts w:ascii="宋体" w:hAnsi="宋体" w:cs="宋体"/>
          <w:b/>
          <w:bCs/>
          <w:snapToGrid w:val="0"/>
          <w:sz w:val="21"/>
          <w:szCs w:val="21"/>
        </w:rPr>
      </w:pPr>
    </w:p>
    <w:sectPr>
      <w:footerReference r:id="rId3" w:type="default"/>
      <w:footerReference r:id="rId4" w:type="even"/>
      <w:pgSz w:w="11900" w:h="16840"/>
      <w:pgMar w:top="1134" w:right="1134" w:bottom="1134" w:left="1134" w:header="720" w:footer="720" w:gutter="284"/>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MS Mincho">
    <w:panose1 w:val="02020609040205080304"/>
    <w:charset w:val="80"/>
    <w:family w:val="roman"/>
    <w:pitch w:val="default"/>
    <w:sig w:usb0="A00002BF" w:usb1="68C7FCFB" w:usb2="00000010" w:usb3="00000000" w:csb0="4002009F" w:csb1="DFD7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317500"/>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7785" cy="317500"/>
                      </a:xfrm>
                      <a:prstGeom prst="rect">
                        <a:avLst/>
                      </a:prstGeom>
                      <a:noFill/>
                      <a:ln>
                        <a:noFill/>
                      </a:ln>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25pt;width:4.55pt;mso-position-horizontal:center;mso-position-horizontal-relative:margin;mso-wrap-style:none;z-index:251658240;mso-width-relative:page;mso-height-relative:page;" filled="f" stroked="f" coordsize="21600,21600" o:gfxdata="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yGBGfQAAAAAgEAAA8AAAAAAAAA&#10;AQAgAAAAIgAAAGRycy9kb3ducmV2LnhtbFBLAQIUABQAAAAIAIdO4kAmWIyE4AEAALUDAAAOAAAA&#10;AAAAAAEAIAAAAB8BAABkcnMvZTJvRG9jLnhtbFBLBQYAAAAABgAGAFkBAABxBQAAAAA=&#10;">
              <v:fill on="f" focussize="0,0"/>
              <v:stroke on="f"/>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rPr>
      <w:t>8</w:t>
    </w:r>
    <w: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191"/>
    <w:rsid w:val="000038B1"/>
    <w:rsid w:val="00012DA9"/>
    <w:rsid w:val="00013E60"/>
    <w:rsid w:val="000141A1"/>
    <w:rsid w:val="00014CAD"/>
    <w:rsid w:val="00016A35"/>
    <w:rsid w:val="0002686A"/>
    <w:rsid w:val="000302EE"/>
    <w:rsid w:val="0003278B"/>
    <w:rsid w:val="00032E03"/>
    <w:rsid w:val="00033DCE"/>
    <w:rsid w:val="00041017"/>
    <w:rsid w:val="00041EFC"/>
    <w:rsid w:val="000424DA"/>
    <w:rsid w:val="000526F0"/>
    <w:rsid w:val="0005375E"/>
    <w:rsid w:val="000551F1"/>
    <w:rsid w:val="00056E6E"/>
    <w:rsid w:val="000572EA"/>
    <w:rsid w:val="00057BF9"/>
    <w:rsid w:val="00063289"/>
    <w:rsid w:val="00064683"/>
    <w:rsid w:val="00066A07"/>
    <w:rsid w:val="00066EB2"/>
    <w:rsid w:val="00070D88"/>
    <w:rsid w:val="00073442"/>
    <w:rsid w:val="000734CF"/>
    <w:rsid w:val="00082B8B"/>
    <w:rsid w:val="00085553"/>
    <w:rsid w:val="00092099"/>
    <w:rsid w:val="000938DC"/>
    <w:rsid w:val="00093BB2"/>
    <w:rsid w:val="000A0E9D"/>
    <w:rsid w:val="000A195F"/>
    <w:rsid w:val="000A4472"/>
    <w:rsid w:val="000A6F03"/>
    <w:rsid w:val="000A7975"/>
    <w:rsid w:val="000B3F9C"/>
    <w:rsid w:val="000B6316"/>
    <w:rsid w:val="000C01D2"/>
    <w:rsid w:val="000C0335"/>
    <w:rsid w:val="000C22F5"/>
    <w:rsid w:val="000C50FB"/>
    <w:rsid w:val="000D0865"/>
    <w:rsid w:val="000D1DC9"/>
    <w:rsid w:val="000D371E"/>
    <w:rsid w:val="000D5C75"/>
    <w:rsid w:val="000D7624"/>
    <w:rsid w:val="000E04B0"/>
    <w:rsid w:val="000E2AA8"/>
    <w:rsid w:val="000E6531"/>
    <w:rsid w:val="000E7E5A"/>
    <w:rsid w:val="000F0BC8"/>
    <w:rsid w:val="000F2601"/>
    <w:rsid w:val="00102850"/>
    <w:rsid w:val="0010402E"/>
    <w:rsid w:val="001057B1"/>
    <w:rsid w:val="00105B0E"/>
    <w:rsid w:val="00106C63"/>
    <w:rsid w:val="00111AB8"/>
    <w:rsid w:val="00112942"/>
    <w:rsid w:val="00113CCB"/>
    <w:rsid w:val="00114081"/>
    <w:rsid w:val="0011547A"/>
    <w:rsid w:val="001212D7"/>
    <w:rsid w:val="00122B05"/>
    <w:rsid w:val="001234E6"/>
    <w:rsid w:val="001268FB"/>
    <w:rsid w:val="001347EB"/>
    <w:rsid w:val="00134B93"/>
    <w:rsid w:val="00136859"/>
    <w:rsid w:val="001413E3"/>
    <w:rsid w:val="00145E96"/>
    <w:rsid w:val="00151805"/>
    <w:rsid w:val="0016107E"/>
    <w:rsid w:val="00165FD9"/>
    <w:rsid w:val="00170373"/>
    <w:rsid w:val="00170F8B"/>
    <w:rsid w:val="0017147A"/>
    <w:rsid w:val="00172A27"/>
    <w:rsid w:val="001753D0"/>
    <w:rsid w:val="00180CE6"/>
    <w:rsid w:val="0018197E"/>
    <w:rsid w:val="00181A7F"/>
    <w:rsid w:val="001820FC"/>
    <w:rsid w:val="0018736F"/>
    <w:rsid w:val="001875B5"/>
    <w:rsid w:val="00190FF2"/>
    <w:rsid w:val="00191C7A"/>
    <w:rsid w:val="00193495"/>
    <w:rsid w:val="00194256"/>
    <w:rsid w:val="00195710"/>
    <w:rsid w:val="00196AAD"/>
    <w:rsid w:val="001978FC"/>
    <w:rsid w:val="00197D1B"/>
    <w:rsid w:val="001A1158"/>
    <w:rsid w:val="001A2FC7"/>
    <w:rsid w:val="001A3668"/>
    <w:rsid w:val="001B06C0"/>
    <w:rsid w:val="001B1B77"/>
    <w:rsid w:val="001C06B0"/>
    <w:rsid w:val="001C56C1"/>
    <w:rsid w:val="001C7EDC"/>
    <w:rsid w:val="001D035B"/>
    <w:rsid w:val="001D1C3C"/>
    <w:rsid w:val="001D3A23"/>
    <w:rsid w:val="001E0FA7"/>
    <w:rsid w:val="001E2991"/>
    <w:rsid w:val="001E5C9B"/>
    <w:rsid w:val="001E69B6"/>
    <w:rsid w:val="001E6E9C"/>
    <w:rsid w:val="001F1418"/>
    <w:rsid w:val="001F17B1"/>
    <w:rsid w:val="001F28F5"/>
    <w:rsid w:val="002002C6"/>
    <w:rsid w:val="002017BF"/>
    <w:rsid w:val="00203AE7"/>
    <w:rsid w:val="00205434"/>
    <w:rsid w:val="0020558E"/>
    <w:rsid w:val="00206B9A"/>
    <w:rsid w:val="0020702A"/>
    <w:rsid w:val="002074A7"/>
    <w:rsid w:val="00212D9F"/>
    <w:rsid w:val="00214B6D"/>
    <w:rsid w:val="00217074"/>
    <w:rsid w:val="00220A62"/>
    <w:rsid w:val="00222C09"/>
    <w:rsid w:val="00223545"/>
    <w:rsid w:val="00232302"/>
    <w:rsid w:val="002324C6"/>
    <w:rsid w:val="00234285"/>
    <w:rsid w:val="00236D42"/>
    <w:rsid w:val="00240B6F"/>
    <w:rsid w:val="002415A6"/>
    <w:rsid w:val="0024711E"/>
    <w:rsid w:val="00247CFE"/>
    <w:rsid w:val="00247FF4"/>
    <w:rsid w:val="00253E82"/>
    <w:rsid w:val="00253ECF"/>
    <w:rsid w:val="00256172"/>
    <w:rsid w:val="002637B9"/>
    <w:rsid w:val="00266DBB"/>
    <w:rsid w:val="00271441"/>
    <w:rsid w:val="0027209D"/>
    <w:rsid w:val="002745DF"/>
    <w:rsid w:val="00276C5E"/>
    <w:rsid w:val="0028098F"/>
    <w:rsid w:val="00280FDA"/>
    <w:rsid w:val="00284EAE"/>
    <w:rsid w:val="002947A7"/>
    <w:rsid w:val="00294817"/>
    <w:rsid w:val="0029570A"/>
    <w:rsid w:val="00295D27"/>
    <w:rsid w:val="002962F7"/>
    <w:rsid w:val="002A23D9"/>
    <w:rsid w:val="002A253F"/>
    <w:rsid w:val="002A261A"/>
    <w:rsid w:val="002A6721"/>
    <w:rsid w:val="002A7AE4"/>
    <w:rsid w:val="002B2CAA"/>
    <w:rsid w:val="002B6134"/>
    <w:rsid w:val="002C0344"/>
    <w:rsid w:val="002C35A4"/>
    <w:rsid w:val="002C3CF1"/>
    <w:rsid w:val="002D0043"/>
    <w:rsid w:val="002D1920"/>
    <w:rsid w:val="002D1EB8"/>
    <w:rsid w:val="002D266F"/>
    <w:rsid w:val="002D65E8"/>
    <w:rsid w:val="002E2095"/>
    <w:rsid w:val="002E2B15"/>
    <w:rsid w:val="002E321E"/>
    <w:rsid w:val="002E33CB"/>
    <w:rsid w:val="002E4774"/>
    <w:rsid w:val="002E511A"/>
    <w:rsid w:val="002E7B89"/>
    <w:rsid w:val="002F07F9"/>
    <w:rsid w:val="002F43A2"/>
    <w:rsid w:val="002F5A3D"/>
    <w:rsid w:val="00307FA3"/>
    <w:rsid w:val="003131D0"/>
    <w:rsid w:val="0031660B"/>
    <w:rsid w:val="003218A7"/>
    <w:rsid w:val="00322633"/>
    <w:rsid w:val="00324BA9"/>
    <w:rsid w:val="00325B9C"/>
    <w:rsid w:val="00333164"/>
    <w:rsid w:val="00333618"/>
    <w:rsid w:val="0033364F"/>
    <w:rsid w:val="003338F3"/>
    <w:rsid w:val="00336ACB"/>
    <w:rsid w:val="00343953"/>
    <w:rsid w:val="00345E74"/>
    <w:rsid w:val="00350805"/>
    <w:rsid w:val="00352A28"/>
    <w:rsid w:val="00352E4A"/>
    <w:rsid w:val="003615A1"/>
    <w:rsid w:val="00362363"/>
    <w:rsid w:val="00362BEB"/>
    <w:rsid w:val="00363BFB"/>
    <w:rsid w:val="00366EF2"/>
    <w:rsid w:val="00370C18"/>
    <w:rsid w:val="00372232"/>
    <w:rsid w:val="003723BD"/>
    <w:rsid w:val="003748B7"/>
    <w:rsid w:val="00374BF4"/>
    <w:rsid w:val="00377DF5"/>
    <w:rsid w:val="00377E7E"/>
    <w:rsid w:val="0038042D"/>
    <w:rsid w:val="003860E7"/>
    <w:rsid w:val="00391F13"/>
    <w:rsid w:val="0039482E"/>
    <w:rsid w:val="003A31ED"/>
    <w:rsid w:val="003A525D"/>
    <w:rsid w:val="003B2362"/>
    <w:rsid w:val="003B41A2"/>
    <w:rsid w:val="003B744C"/>
    <w:rsid w:val="003C2172"/>
    <w:rsid w:val="003C7EF9"/>
    <w:rsid w:val="003D19A7"/>
    <w:rsid w:val="003D3152"/>
    <w:rsid w:val="003D43D9"/>
    <w:rsid w:val="003E01A4"/>
    <w:rsid w:val="003E0837"/>
    <w:rsid w:val="003E0993"/>
    <w:rsid w:val="003F4710"/>
    <w:rsid w:val="00401174"/>
    <w:rsid w:val="00402954"/>
    <w:rsid w:val="00402BFF"/>
    <w:rsid w:val="00411E4F"/>
    <w:rsid w:val="00412684"/>
    <w:rsid w:val="00412FEA"/>
    <w:rsid w:val="00420360"/>
    <w:rsid w:val="00421402"/>
    <w:rsid w:val="00421518"/>
    <w:rsid w:val="00421653"/>
    <w:rsid w:val="00421ED6"/>
    <w:rsid w:val="00423CC1"/>
    <w:rsid w:val="00423FBE"/>
    <w:rsid w:val="0042744E"/>
    <w:rsid w:val="004311F3"/>
    <w:rsid w:val="00434300"/>
    <w:rsid w:val="0043512C"/>
    <w:rsid w:val="00437D14"/>
    <w:rsid w:val="004412E8"/>
    <w:rsid w:val="0044354A"/>
    <w:rsid w:val="004438C9"/>
    <w:rsid w:val="00445384"/>
    <w:rsid w:val="00445709"/>
    <w:rsid w:val="00450C59"/>
    <w:rsid w:val="00452A3B"/>
    <w:rsid w:val="00452C8E"/>
    <w:rsid w:val="00452F3E"/>
    <w:rsid w:val="0045720B"/>
    <w:rsid w:val="00460C5B"/>
    <w:rsid w:val="004610A2"/>
    <w:rsid w:val="00463A50"/>
    <w:rsid w:val="004660FB"/>
    <w:rsid w:val="00470D83"/>
    <w:rsid w:val="00470FF7"/>
    <w:rsid w:val="00473FE4"/>
    <w:rsid w:val="00482A30"/>
    <w:rsid w:val="004834E2"/>
    <w:rsid w:val="004837B7"/>
    <w:rsid w:val="00484E55"/>
    <w:rsid w:val="00485095"/>
    <w:rsid w:val="0048599F"/>
    <w:rsid w:val="00492848"/>
    <w:rsid w:val="004934A8"/>
    <w:rsid w:val="004936B2"/>
    <w:rsid w:val="004965BC"/>
    <w:rsid w:val="004A1A93"/>
    <w:rsid w:val="004A2EFC"/>
    <w:rsid w:val="004A3A40"/>
    <w:rsid w:val="004A5639"/>
    <w:rsid w:val="004A5B1B"/>
    <w:rsid w:val="004B1799"/>
    <w:rsid w:val="004B234B"/>
    <w:rsid w:val="004B36E3"/>
    <w:rsid w:val="004B3BD8"/>
    <w:rsid w:val="004B566E"/>
    <w:rsid w:val="004B77A4"/>
    <w:rsid w:val="004C1792"/>
    <w:rsid w:val="004C3F04"/>
    <w:rsid w:val="004C62D5"/>
    <w:rsid w:val="004C6738"/>
    <w:rsid w:val="004D0216"/>
    <w:rsid w:val="004D296E"/>
    <w:rsid w:val="004D29D6"/>
    <w:rsid w:val="004D3952"/>
    <w:rsid w:val="004D5820"/>
    <w:rsid w:val="004D66A1"/>
    <w:rsid w:val="004E290E"/>
    <w:rsid w:val="004E3AAA"/>
    <w:rsid w:val="004E5603"/>
    <w:rsid w:val="004E6C1C"/>
    <w:rsid w:val="004F4FF6"/>
    <w:rsid w:val="004F6E25"/>
    <w:rsid w:val="004F7EA2"/>
    <w:rsid w:val="005002BD"/>
    <w:rsid w:val="00502986"/>
    <w:rsid w:val="0050428B"/>
    <w:rsid w:val="00505648"/>
    <w:rsid w:val="00505888"/>
    <w:rsid w:val="00505C13"/>
    <w:rsid w:val="00506D51"/>
    <w:rsid w:val="0051110C"/>
    <w:rsid w:val="005113C0"/>
    <w:rsid w:val="00511C07"/>
    <w:rsid w:val="00516EF0"/>
    <w:rsid w:val="005177D7"/>
    <w:rsid w:val="00521F66"/>
    <w:rsid w:val="005226C8"/>
    <w:rsid w:val="00522B3D"/>
    <w:rsid w:val="00524549"/>
    <w:rsid w:val="005277EF"/>
    <w:rsid w:val="005306C4"/>
    <w:rsid w:val="005324CE"/>
    <w:rsid w:val="005325EF"/>
    <w:rsid w:val="00535293"/>
    <w:rsid w:val="00540CD7"/>
    <w:rsid w:val="00543505"/>
    <w:rsid w:val="00545711"/>
    <w:rsid w:val="00545B29"/>
    <w:rsid w:val="00546E70"/>
    <w:rsid w:val="0054712D"/>
    <w:rsid w:val="00552831"/>
    <w:rsid w:val="00555C13"/>
    <w:rsid w:val="00555DEC"/>
    <w:rsid w:val="00561F04"/>
    <w:rsid w:val="00564A69"/>
    <w:rsid w:val="00567A74"/>
    <w:rsid w:val="00571563"/>
    <w:rsid w:val="00573934"/>
    <w:rsid w:val="00574B3A"/>
    <w:rsid w:val="00574EA2"/>
    <w:rsid w:val="00581616"/>
    <w:rsid w:val="00582B76"/>
    <w:rsid w:val="00584C25"/>
    <w:rsid w:val="00584D8C"/>
    <w:rsid w:val="00594857"/>
    <w:rsid w:val="00596A8B"/>
    <w:rsid w:val="005A0ECD"/>
    <w:rsid w:val="005A4810"/>
    <w:rsid w:val="005A4906"/>
    <w:rsid w:val="005A4D08"/>
    <w:rsid w:val="005A4D4E"/>
    <w:rsid w:val="005A58EC"/>
    <w:rsid w:val="005A6729"/>
    <w:rsid w:val="005A7316"/>
    <w:rsid w:val="005A740F"/>
    <w:rsid w:val="005A7BA3"/>
    <w:rsid w:val="005B0791"/>
    <w:rsid w:val="005B27B0"/>
    <w:rsid w:val="005B2BA9"/>
    <w:rsid w:val="005B316D"/>
    <w:rsid w:val="005B4C27"/>
    <w:rsid w:val="005B549F"/>
    <w:rsid w:val="005B6999"/>
    <w:rsid w:val="005C30E3"/>
    <w:rsid w:val="005C41B6"/>
    <w:rsid w:val="005C4216"/>
    <w:rsid w:val="005C657B"/>
    <w:rsid w:val="005C7EA3"/>
    <w:rsid w:val="005D12C9"/>
    <w:rsid w:val="005D1551"/>
    <w:rsid w:val="005D1FC5"/>
    <w:rsid w:val="005D3C92"/>
    <w:rsid w:val="005D53E8"/>
    <w:rsid w:val="005D54E9"/>
    <w:rsid w:val="005D58A7"/>
    <w:rsid w:val="005D725A"/>
    <w:rsid w:val="005D75B7"/>
    <w:rsid w:val="005E0DA1"/>
    <w:rsid w:val="005E254B"/>
    <w:rsid w:val="005E3BF0"/>
    <w:rsid w:val="005E66AD"/>
    <w:rsid w:val="005E6B0A"/>
    <w:rsid w:val="005F2050"/>
    <w:rsid w:val="005F4869"/>
    <w:rsid w:val="00601B3B"/>
    <w:rsid w:val="006027C1"/>
    <w:rsid w:val="00602807"/>
    <w:rsid w:val="00603D8D"/>
    <w:rsid w:val="006056E5"/>
    <w:rsid w:val="006104F8"/>
    <w:rsid w:val="00611B26"/>
    <w:rsid w:val="0061636B"/>
    <w:rsid w:val="00617787"/>
    <w:rsid w:val="00620629"/>
    <w:rsid w:val="00620AA9"/>
    <w:rsid w:val="00633EF6"/>
    <w:rsid w:val="00634F12"/>
    <w:rsid w:val="00635EEA"/>
    <w:rsid w:val="00636E28"/>
    <w:rsid w:val="00637BF0"/>
    <w:rsid w:val="00640E7B"/>
    <w:rsid w:val="00640E80"/>
    <w:rsid w:val="006413E7"/>
    <w:rsid w:val="0064336F"/>
    <w:rsid w:val="00645F02"/>
    <w:rsid w:val="00646A41"/>
    <w:rsid w:val="00647B05"/>
    <w:rsid w:val="006527BA"/>
    <w:rsid w:val="00662E5C"/>
    <w:rsid w:val="00665624"/>
    <w:rsid w:val="00667C49"/>
    <w:rsid w:val="006744F6"/>
    <w:rsid w:val="006804B7"/>
    <w:rsid w:val="00680EAF"/>
    <w:rsid w:val="00685830"/>
    <w:rsid w:val="00686C32"/>
    <w:rsid w:val="00690196"/>
    <w:rsid w:val="0069131F"/>
    <w:rsid w:val="00697519"/>
    <w:rsid w:val="006A03FD"/>
    <w:rsid w:val="006A05B4"/>
    <w:rsid w:val="006A0C24"/>
    <w:rsid w:val="006A0D46"/>
    <w:rsid w:val="006A3ED1"/>
    <w:rsid w:val="006A4739"/>
    <w:rsid w:val="006A7C4B"/>
    <w:rsid w:val="006B0E26"/>
    <w:rsid w:val="006B5CED"/>
    <w:rsid w:val="006B6E74"/>
    <w:rsid w:val="006B7BC5"/>
    <w:rsid w:val="006C1B47"/>
    <w:rsid w:val="006C23A0"/>
    <w:rsid w:val="006C41B7"/>
    <w:rsid w:val="006C6547"/>
    <w:rsid w:val="006C7457"/>
    <w:rsid w:val="006D0275"/>
    <w:rsid w:val="006D5260"/>
    <w:rsid w:val="006D6B4F"/>
    <w:rsid w:val="006D77B2"/>
    <w:rsid w:val="006E0D2D"/>
    <w:rsid w:val="006E753F"/>
    <w:rsid w:val="006F15E9"/>
    <w:rsid w:val="006F1914"/>
    <w:rsid w:val="006F53E0"/>
    <w:rsid w:val="006F583D"/>
    <w:rsid w:val="006F69CE"/>
    <w:rsid w:val="006F7839"/>
    <w:rsid w:val="006F78AB"/>
    <w:rsid w:val="0070343A"/>
    <w:rsid w:val="00706E0C"/>
    <w:rsid w:val="00710446"/>
    <w:rsid w:val="0071090A"/>
    <w:rsid w:val="00710B63"/>
    <w:rsid w:val="007137A1"/>
    <w:rsid w:val="00716527"/>
    <w:rsid w:val="00716568"/>
    <w:rsid w:val="0071782A"/>
    <w:rsid w:val="007179F7"/>
    <w:rsid w:val="007210FE"/>
    <w:rsid w:val="007211B1"/>
    <w:rsid w:val="00721B84"/>
    <w:rsid w:val="00722DED"/>
    <w:rsid w:val="007232D6"/>
    <w:rsid w:val="00724B33"/>
    <w:rsid w:val="00726FE8"/>
    <w:rsid w:val="007301B7"/>
    <w:rsid w:val="0073167A"/>
    <w:rsid w:val="007318B5"/>
    <w:rsid w:val="007355F1"/>
    <w:rsid w:val="0074008E"/>
    <w:rsid w:val="007432E8"/>
    <w:rsid w:val="007435F9"/>
    <w:rsid w:val="00743F9E"/>
    <w:rsid w:val="00745D0F"/>
    <w:rsid w:val="00747EE1"/>
    <w:rsid w:val="00751219"/>
    <w:rsid w:val="00754429"/>
    <w:rsid w:val="007557FB"/>
    <w:rsid w:val="00756054"/>
    <w:rsid w:val="0075748B"/>
    <w:rsid w:val="00760847"/>
    <w:rsid w:val="007678D4"/>
    <w:rsid w:val="00767F66"/>
    <w:rsid w:val="007702B2"/>
    <w:rsid w:val="007710CC"/>
    <w:rsid w:val="007717C5"/>
    <w:rsid w:val="0077206E"/>
    <w:rsid w:val="00775071"/>
    <w:rsid w:val="0077720D"/>
    <w:rsid w:val="00777405"/>
    <w:rsid w:val="00780FA2"/>
    <w:rsid w:val="00784A9C"/>
    <w:rsid w:val="0078589C"/>
    <w:rsid w:val="00787C48"/>
    <w:rsid w:val="00792680"/>
    <w:rsid w:val="00795369"/>
    <w:rsid w:val="00796911"/>
    <w:rsid w:val="00796D05"/>
    <w:rsid w:val="007A315D"/>
    <w:rsid w:val="007A358C"/>
    <w:rsid w:val="007A3782"/>
    <w:rsid w:val="007A41C6"/>
    <w:rsid w:val="007A74F0"/>
    <w:rsid w:val="007B3295"/>
    <w:rsid w:val="007B4F8E"/>
    <w:rsid w:val="007B55EB"/>
    <w:rsid w:val="007B5DEC"/>
    <w:rsid w:val="007B6122"/>
    <w:rsid w:val="007B642D"/>
    <w:rsid w:val="007B6E84"/>
    <w:rsid w:val="007C051A"/>
    <w:rsid w:val="007C11F9"/>
    <w:rsid w:val="007C3A39"/>
    <w:rsid w:val="007C4439"/>
    <w:rsid w:val="007C5B67"/>
    <w:rsid w:val="007C67D8"/>
    <w:rsid w:val="007D276B"/>
    <w:rsid w:val="007D29AE"/>
    <w:rsid w:val="007D4E95"/>
    <w:rsid w:val="007D52F1"/>
    <w:rsid w:val="007D6CCB"/>
    <w:rsid w:val="007D6E02"/>
    <w:rsid w:val="007D75E2"/>
    <w:rsid w:val="007E01AC"/>
    <w:rsid w:val="007E3BA8"/>
    <w:rsid w:val="007E3C9F"/>
    <w:rsid w:val="007E69D2"/>
    <w:rsid w:val="007F1E5C"/>
    <w:rsid w:val="007F1FC9"/>
    <w:rsid w:val="007F2CA2"/>
    <w:rsid w:val="0080129F"/>
    <w:rsid w:val="00804790"/>
    <w:rsid w:val="00804BCC"/>
    <w:rsid w:val="0080623B"/>
    <w:rsid w:val="00806AC2"/>
    <w:rsid w:val="00813FB9"/>
    <w:rsid w:val="00815639"/>
    <w:rsid w:val="00820E35"/>
    <w:rsid w:val="00825904"/>
    <w:rsid w:val="008264B6"/>
    <w:rsid w:val="00833DE3"/>
    <w:rsid w:val="00834DF6"/>
    <w:rsid w:val="00835CE9"/>
    <w:rsid w:val="00841BDB"/>
    <w:rsid w:val="00844C23"/>
    <w:rsid w:val="00850D39"/>
    <w:rsid w:val="00855101"/>
    <w:rsid w:val="008601D8"/>
    <w:rsid w:val="0086511A"/>
    <w:rsid w:val="008660AD"/>
    <w:rsid w:val="00867D33"/>
    <w:rsid w:val="00867EC6"/>
    <w:rsid w:val="00875340"/>
    <w:rsid w:val="008849A5"/>
    <w:rsid w:val="008857D7"/>
    <w:rsid w:val="008863CD"/>
    <w:rsid w:val="00886747"/>
    <w:rsid w:val="0089458D"/>
    <w:rsid w:val="008967C1"/>
    <w:rsid w:val="00896877"/>
    <w:rsid w:val="00896DB9"/>
    <w:rsid w:val="008A04B6"/>
    <w:rsid w:val="008A1595"/>
    <w:rsid w:val="008A7DC6"/>
    <w:rsid w:val="008B134D"/>
    <w:rsid w:val="008B27B8"/>
    <w:rsid w:val="008B5F76"/>
    <w:rsid w:val="008B6EF7"/>
    <w:rsid w:val="008C338E"/>
    <w:rsid w:val="008D0BC5"/>
    <w:rsid w:val="008D0DC8"/>
    <w:rsid w:val="008D3F49"/>
    <w:rsid w:val="008D4F9A"/>
    <w:rsid w:val="008D5551"/>
    <w:rsid w:val="008D61C1"/>
    <w:rsid w:val="008E0B00"/>
    <w:rsid w:val="008E166D"/>
    <w:rsid w:val="008E3433"/>
    <w:rsid w:val="008E3B8C"/>
    <w:rsid w:val="008E3BFB"/>
    <w:rsid w:val="008F01DF"/>
    <w:rsid w:val="008F0E35"/>
    <w:rsid w:val="008F1E57"/>
    <w:rsid w:val="008F1F1E"/>
    <w:rsid w:val="008F22E5"/>
    <w:rsid w:val="008F3293"/>
    <w:rsid w:val="008F3DFE"/>
    <w:rsid w:val="008F59AD"/>
    <w:rsid w:val="008F7A41"/>
    <w:rsid w:val="008F7A98"/>
    <w:rsid w:val="00902D0D"/>
    <w:rsid w:val="00903066"/>
    <w:rsid w:val="00903E98"/>
    <w:rsid w:val="00904150"/>
    <w:rsid w:val="009118A7"/>
    <w:rsid w:val="00911F7E"/>
    <w:rsid w:val="00914B8D"/>
    <w:rsid w:val="00916EA8"/>
    <w:rsid w:val="00926B9C"/>
    <w:rsid w:val="009413D0"/>
    <w:rsid w:val="00951B6E"/>
    <w:rsid w:val="009542F0"/>
    <w:rsid w:val="009663FB"/>
    <w:rsid w:val="00971EF1"/>
    <w:rsid w:val="00975A37"/>
    <w:rsid w:val="009817EF"/>
    <w:rsid w:val="00983D6E"/>
    <w:rsid w:val="00984853"/>
    <w:rsid w:val="009901E1"/>
    <w:rsid w:val="009923C4"/>
    <w:rsid w:val="00992D88"/>
    <w:rsid w:val="00993B45"/>
    <w:rsid w:val="00996202"/>
    <w:rsid w:val="009A372F"/>
    <w:rsid w:val="009A5B2F"/>
    <w:rsid w:val="009A7749"/>
    <w:rsid w:val="009B55A1"/>
    <w:rsid w:val="009B639A"/>
    <w:rsid w:val="009C1D74"/>
    <w:rsid w:val="009C3FFD"/>
    <w:rsid w:val="009C4B5B"/>
    <w:rsid w:val="009C5563"/>
    <w:rsid w:val="009C59FA"/>
    <w:rsid w:val="009C76FA"/>
    <w:rsid w:val="009D052D"/>
    <w:rsid w:val="009D2608"/>
    <w:rsid w:val="009E218C"/>
    <w:rsid w:val="009E2BE4"/>
    <w:rsid w:val="009E5D07"/>
    <w:rsid w:val="009E69D7"/>
    <w:rsid w:val="009E7FBB"/>
    <w:rsid w:val="009F0851"/>
    <w:rsid w:val="009F4E71"/>
    <w:rsid w:val="009F5158"/>
    <w:rsid w:val="009F7108"/>
    <w:rsid w:val="00A0158C"/>
    <w:rsid w:val="00A038EF"/>
    <w:rsid w:val="00A0471B"/>
    <w:rsid w:val="00A11787"/>
    <w:rsid w:val="00A168FB"/>
    <w:rsid w:val="00A17A77"/>
    <w:rsid w:val="00A214DB"/>
    <w:rsid w:val="00A23660"/>
    <w:rsid w:val="00A330B4"/>
    <w:rsid w:val="00A342CA"/>
    <w:rsid w:val="00A408A2"/>
    <w:rsid w:val="00A40B63"/>
    <w:rsid w:val="00A414B2"/>
    <w:rsid w:val="00A455F5"/>
    <w:rsid w:val="00A45BD4"/>
    <w:rsid w:val="00A46A2B"/>
    <w:rsid w:val="00A55F97"/>
    <w:rsid w:val="00A569CE"/>
    <w:rsid w:val="00A574DE"/>
    <w:rsid w:val="00A60163"/>
    <w:rsid w:val="00A61364"/>
    <w:rsid w:val="00A620BB"/>
    <w:rsid w:val="00A62CC1"/>
    <w:rsid w:val="00A64B9F"/>
    <w:rsid w:val="00A6696D"/>
    <w:rsid w:val="00A73F31"/>
    <w:rsid w:val="00A74000"/>
    <w:rsid w:val="00A8188F"/>
    <w:rsid w:val="00A81BBA"/>
    <w:rsid w:val="00A85B3B"/>
    <w:rsid w:val="00A973A1"/>
    <w:rsid w:val="00AA05FE"/>
    <w:rsid w:val="00AA0876"/>
    <w:rsid w:val="00AA1C90"/>
    <w:rsid w:val="00AA1FBC"/>
    <w:rsid w:val="00AA26D3"/>
    <w:rsid w:val="00AB02F8"/>
    <w:rsid w:val="00AB0777"/>
    <w:rsid w:val="00AB1887"/>
    <w:rsid w:val="00AB2D96"/>
    <w:rsid w:val="00AB6304"/>
    <w:rsid w:val="00AC7FA7"/>
    <w:rsid w:val="00AD3C23"/>
    <w:rsid w:val="00AD47AD"/>
    <w:rsid w:val="00AD5075"/>
    <w:rsid w:val="00AD7C71"/>
    <w:rsid w:val="00AE2301"/>
    <w:rsid w:val="00AE516D"/>
    <w:rsid w:val="00AE58E9"/>
    <w:rsid w:val="00AF2CA8"/>
    <w:rsid w:val="00AF3DCE"/>
    <w:rsid w:val="00AF5987"/>
    <w:rsid w:val="00AF7574"/>
    <w:rsid w:val="00B01552"/>
    <w:rsid w:val="00B04590"/>
    <w:rsid w:val="00B07012"/>
    <w:rsid w:val="00B13F04"/>
    <w:rsid w:val="00B147EB"/>
    <w:rsid w:val="00B15B2C"/>
    <w:rsid w:val="00B218D1"/>
    <w:rsid w:val="00B326C3"/>
    <w:rsid w:val="00B33D0A"/>
    <w:rsid w:val="00B34113"/>
    <w:rsid w:val="00B354DC"/>
    <w:rsid w:val="00B35E33"/>
    <w:rsid w:val="00B36CB1"/>
    <w:rsid w:val="00B41D33"/>
    <w:rsid w:val="00B42B02"/>
    <w:rsid w:val="00B45FF9"/>
    <w:rsid w:val="00B5076A"/>
    <w:rsid w:val="00B507C0"/>
    <w:rsid w:val="00B52258"/>
    <w:rsid w:val="00B53A4B"/>
    <w:rsid w:val="00B5490E"/>
    <w:rsid w:val="00B57B11"/>
    <w:rsid w:val="00B60344"/>
    <w:rsid w:val="00B61A88"/>
    <w:rsid w:val="00B67654"/>
    <w:rsid w:val="00B71400"/>
    <w:rsid w:val="00B7407E"/>
    <w:rsid w:val="00B74E7F"/>
    <w:rsid w:val="00B7631C"/>
    <w:rsid w:val="00B771FD"/>
    <w:rsid w:val="00B801B2"/>
    <w:rsid w:val="00B836D1"/>
    <w:rsid w:val="00B92427"/>
    <w:rsid w:val="00B9469E"/>
    <w:rsid w:val="00B94F51"/>
    <w:rsid w:val="00B951A1"/>
    <w:rsid w:val="00B951A9"/>
    <w:rsid w:val="00B9788F"/>
    <w:rsid w:val="00BA2E56"/>
    <w:rsid w:val="00BA4BD7"/>
    <w:rsid w:val="00BA6C8B"/>
    <w:rsid w:val="00BB0B03"/>
    <w:rsid w:val="00BB0FF0"/>
    <w:rsid w:val="00BC093A"/>
    <w:rsid w:val="00BC2B42"/>
    <w:rsid w:val="00BC54CB"/>
    <w:rsid w:val="00BC6E4F"/>
    <w:rsid w:val="00BC77BC"/>
    <w:rsid w:val="00BC78F8"/>
    <w:rsid w:val="00BD266E"/>
    <w:rsid w:val="00BD312A"/>
    <w:rsid w:val="00BE3CD2"/>
    <w:rsid w:val="00BF0BA9"/>
    <w:rsid w:val="00BF3BBE"/>
    <w:rsid w:val="00BF4730"/>
    <w:rsid w:val="00C00196"/>
    <w:rsid w:val="00C026D7"/>
    <w:rsid w:val="00C02E4E"/>
    <w:rsid w:val="00C06E78"/>
    <w:rsid w:val="00C0746A"/>
    <w:rsid w:val="00C11384"/>
    <w:rsid w:val="00C12F4D"/>
    <w:rsid w:val="00C13E5C"/>
    <w:rsid w:val="00C1653B"/>
    <w:rsid w:val="00C17B96"/>
    <w:rsid w:val="00C20171"/>
    <w:rsid w:val="00C22433"/>
    <w:rsid w:val="00C23653"/>
    <w:rsid w:val="00C274D4"/>
    <w:rsid w:val="00C306A7"/>
    <w:rsid w:val="00C33FFC"/>
    <w:rsid w:val="00C37A25"/>
    <w:rsid w:val="00C4497E"/>
    <w:rsid w:val="00C46496"/>
    <w:rsid w:val="00C479DC"/>
    <w:rsid w:val="00C47BDA"/>
    <w:rsid w:val="00C52B47"/>
    <w:rsid w:val="00C53D84"/>
    <w:rsid w:val="00C54816"/>
    <w:rsid w:val="00C550A9"/>
    <w:rsid w:val="00C55CF1"/>
    <w:rsid w:val="00C55E73"/>
    <w:rsid w:val="00C609F0"/>
    <w:rsid w:val="00C60F5F"/>
    <w:rsid w:val="00C635A4"/>
    <w:rsid w:val="00C63BC4"/>
    <w:rsid w:val="00C647EA"/>
    <w:rsid w:val="00C64E24"/>
    <w:rsid w:val="00C65D6D"/>
    <w:rsid w:val="00C6712A"/>
    <w:rsid w:val="00C749E2"/>
    <w:rsid w:val="00C76E97"/>
    <w:rsid w:val="00C802DD"/>
    <w:rsid w:val="00C87150"/>
    <w:rsid w:val="00C9020F"/>
    <w:rsid w:val="00C926AD"/>
    <w:rsid w:val="00C94C49"/>
    <w:rsid w:val="00CA0801"/>
    <w:rsid w:val="00CA1203"/>
    <w:rsid w:val="00CA1588"/>
    <w:rsid w:val="00CA1C12"/>
    <w:rsid w:val="00CA1FE0"/>
    <w:rsid w:val="00CA76C0"/>
    <w:rsid w:val="00CB07BE"/>
    <w:rsid w:val="00CB5A8A"/>
    <w:rsid w:val="00CC0C23"/>
    <w:rsid w:val="00CC0F13"/>
    <w:rsid w:val="00CC1FD3"/>
    <w:rsid w:val="00CC2719"/>
    <w:rsid w:val="00CD206C"/>
    <w:rsid w:val="00CD26B6"/>
    <w:rsid w:val="00CD4E7F"/>
    <w:rsid w:val="00CD5184"/>
    <w:rsid w:val="00CD608E"/>
    <w:rsid w:val="00CD6B23"/>
    <w:rsid w:val="00CE1FFB"/>
    <w:rsid w:val="00CE2AE6"/>
    <w:rsid w:val="00CE48B1"/>
    <w:rsid w:val="00CE513B"/>
    <w:rsid w:val="00CE58F6"/>
    <w:rsid w:val="00D02615"/>
    <w:rsid w:val="00D04BC6"/>
    <w:rsid w:val="00D06F20"/>
    <w:rsid w:val="00D070E3"/>
    <w:rsid w:val="00D113BB"/>
    <w:rsid w:val="00D113FE"/>
    <w:rsid w:val="00D12C46"/>
    <w:rsid w:val="00D14442"/>
    <w:rsid w:val="00D15AF0"/>
    <w:rsid w:val="00D212F9"/>
    <w:rsid w:val="00D24BF6"/>
    <w:rsid w:val="00D26330"/>
    <w:rsid w:val="00D27CEA"/>
    <w:rsid w:val="00D3611E"/>
    <w:rsid w:val="00D37F7E"/>
    <w:rsid w:val="00D46C6A"/>
    <w:rsid w:val="00D514AA"/>
    <w:rsid w:val="00D51B2A"/>
    <w:rsid w:val="00D5258C"/>
    <w:rsid w:val="00D55359"/>
    <w:rsid w:val="00D61AE4"/>
    <w:rsid w:val="00D65074"/>
    <w:rsid w:val="00D675B6"/>
    <w:rsid w:val="00D70CFB"/>
    <w:rsid w:val="00D71177"/>
    <w:rsid w:val="00D80627"/>
    <w:rsid w:val="00D81868"/>
    <w:rsid w:val="00D8360C"/>
    <w:rsid w:val="00D8655C"/>
    <w:rsid w:val="00D87469"/>
    <w:rsid w:val="00D876B3"/>
    <w:rsid w:val="00D90DDB"/>
    <w:rsid w:val="00D9162F"/>
    <w:rsid w:val="00D9248A"/>
    <w:rsid w:val="00D9272A"/>
    <w:rsid w:val="00D92E82"/>
    <w:rsid w:val="00D943C8"/>
    <w:rsid w:val="00D9450B"/>
    <w:rsid w:val="00D95859"/>
    <w:rsid w:val="00D96A41"/>
    <w:rsid w:val="00D96F9D"/>
    <w:rsid w:val="00DA0A70"/>
    <w:rsid w:val="00DA0D13"/>
    <w:rsid w:val="00DA1740"/>
    <w:rsid w:val="00DA69B4"/>
    <w:rsid w:val="00DA7428"/>
    <w:rsid w:val="00DB022E"/>
    <w:rsid w:val="00DB3E95"/>
    <w:rsid w:val="00DB64FE"/>
    <w:rsid w:val="00DB70D5"/>
    <w:rsid w:val="00DC15D3"/>
    <w:rsid w:val="00DC6859"/>
    <w:rsid w:val="00DD17B5"/>
    <w:rsid w:val="00DD2088"/>
    <w:rsid w:val="00DE1C71"/>
    <w:rsid w:val="00DE1F82"/>
    <w:rsid w:val="00DE208F"/>
    <w:rsid w:val="00DE2C16"/>
    <w:rsid w:val="00DE42B4"/>
    <w:rsid w:val="00DE74B7"/>
    <w:rsid w:val="00DF0615"/>
    <w:rsid w:val="00DF2C87"/>
    <w:rsid w:val="00DF5B00"/>
    <w:rsid w:val="00DF6BA1"/>
    <w:rsid w:val="00E01FA7"/>
    <w:rsid w:val="00E040F7"/>
    <w:rsid w:val="00E1428A"/>
    <w:rsid w:val="00E1474F"/>
    <w:rsid w:val="00E17B39"/>
    <w:rsid w:val="00E20FE5"/>
    <w:rsid w:val="00E233CE"/>
    <w:rsid w:val="00E26357"/>
    <w:rsid w:val="00E26698"/>
    <w:rsid w:val="00E323DF"/>
    <w:rsid w:val="00E32570"/>
    <w:rsid w:val="00E34ECD"/>
    <w:rsid w:val="00E368FA"/>
    <w:rsid w:val="00E3729A"/>
    <w:rsid w:val="00E424D8"/>
    <w:rsid w:val="00E44865"/>
    <w:rsid w:val="00E505E5"/>
    <w:rsid w:val="00E514D8"/>
    <w:rsid w:val="00E54710"/>
    <w:rsid w:val="00E5740B"/>
    <w:rsid w:val="00E659EE"/>
    <w:rsid w:val="00E708F2"/>
    <w:rsid w:val="00E75F5B"/>
    <w:rsid w:val="00E76C04"/>
    <w:rsid w:val="00E828C4"/>
    <w:rsid w:val="00E83175"/>
    <w:rsid w:val="00E86090"/>
    <w:rsid w:val="00E86FA9"/>
    <w:rsid w:val="00E90C1D"/>
    <w:rsid w:val="00E91A42"/>
    <w:rsid w:val="00E937AD"/>
    <w:rsid w:val="00E944D7"/>
    <w:rsid w:val="00E967DF"/>
    <w:rsid w:val="00EA14E7"/>
    <w:rsid w:val="00EA221A"/>
    <w:rsid w:val="00EA2977"/>
    <w:rsid w:val="00EA2E92"/>
    <w:rsid w:val="00EA53D6"/>
    <w:rsid w:val="00EA77A3"/>
    <w:rsid w:val="00EB108D"/>
    <w:rsid w:val="00EB3EFF"/>
    <w:rsid w:val="00EB5154"/>
    <w:rsid w:val="00EC14DC"/>
    <w:rsid w:val="00EC17AF"/>
    <w:rsid w:val="00EC219D"/>
    <w:rsid w:val="00EC74F6"/>
    <w:rsid w:val="00ED1D31"/>
    <w:rsid w:val="00ED70D4"/>
    <w:rsid w:val="00ED7FF8"/>
    <w:rsid w:val="00EE034B"/>
    <w:rsid w:val="00EE0D81"/>
    <w:rsid w:val="00EE4413"/>
    <w:rsid w:val="00EF043F"/>
    <w:rsid w:val="00EF3539"/>
    <w:rsid w:val="00EF4636"/>
    <w:rsid w:val="00F030C9"/>
    <w:rsid w:val="00F0357F"/>
    <w:rsid w:val="00F07CFA"/>
    <w:rsid w:val="00F10780"/>
    <w:rsid w:val="00F12239"/>
    <w:rsid w:val="00F22D67"/>
    <w:rsid w:val="00F232E9"/>
    <w:rsid w:val="00F23861"/>
    <w:rsid w:val="00F23D61"/>
    <w:rsid w:val="00F2641F"/>
    <w:rsid w:val="00F268BC"/>
    <w:rsid w:val="00F30DD3"/>
    <w:rsid w:val="00F31242"/>
    <w:rsid w:val="00F33EAC"/>
    <w:rsid w:val="00F355C6"/>
    <w:rsid w:val="00F35928"/>
    <w:rsid w:val="00F363A8"/>
    <w:rsid w:val="00F36F25"/>
    <w:rsid w:val="00F444D9"/>
    <w:rsid w:val="00F52C7E"/>
    <w:rsid w:val="00F55410"/>
    <w:rsid w:val="00F56615"/>
    <w:rsid w:val="00F63D57"/>
    <w:rsid w:val="00F640D4"/>
    <w:rsid w:val="00F64327"/>
    <w:rsid w:val="00F7040B"/>
    <w:rsid w:val="00F71192"/>
    <w:rsid w:val="00F73B89"/>
    <w:rsid w:val="00F7422B"/>
    <w:rsid w:val="00F75A44"/>
    <w:rsid w:val="00F8080E"/>
    <w:rsid w:val="00F81C97"/>
    <w:rsid w:val="00F840F0"/>
    <w:rsid w:val="00F84E04"/>
    <w:rsid w:val="00F85872"/>
    <w:rsid w:val="00F86FF5"/>
    <w:rsid w:val="00F87538"/>
    <w:rsid w:val="00F94EDE"/>
    <w:rsid w:val="00FA07E3"/>
    <w:rsid w:val="00FA5F39"/>
    <w:rsid w:val="00FA65EF"/>
    <w:rsid w:val="00FA6A65"/>
    <w:rsid w:val="00FB2E87"/>
    <w:rsid w:val="00FB4C96"/>
    <w:rsid w:val="00FB5144"/>
    <w:rsid w:val="00FB6399"/>
    <w:rsid w:val="00FB76E1"/>
    <w:rsid w:val="00FC10B1"/>
    <w:rsid w:val="00FC1E75"/>
    <w:rsid w:val="00FC3674"/>
    <w:rsid w:val="00FC46BD"/>
    <w:rsid w:val="00FC5B9A"/>
    <w:rsid w:val="00FD05CD"/>
    <w:rsid w:val="00FD2EC1"/>
    <w:rsid w:val="00FD36B7"/>
    <w:rsid w:val="00FD4337"/>
    <w:rsid w:val="00FD4E5C"/>
    <w:rsid w:val="00FD5A0E"/>
    <w:rsid w:val="00FD65CC"/>
    <w:rsid w:val="00FD7166"/>
    <w:rsid w:val="00FD796F"/>
    <w:rsid w:val="00FE05B3"/>
    <w:rsid w:val="00FE2E1B"/>
    <w:rsid w:val="00FE785E"/>
    <w:rsid w:val="00FE7ABC"/>
    <w:rsid w:val="00FF43CD"/>
    <w:rsid w:val="00FF4824"/>
    <w:rsid w:val="00FF5C20"/>
    <w:rsid w:val="00FF65D0"/>
    <w:rsid w:val="00FF663B"/>
    <w:rsid w:val="01072DC4"/>
    <w:rsid w:val="01245FF1"/>
    <w:rsid w:val="01A856AB"/>
    <w:rsid w:val="01E532E4"/>
    <w:rsid w:val="024D4AB2"/>
    <w:rsid w:val="02E2675C"/>
    <w:rsid w:val="035D489B"/>
    <w:rsid w:val="03713F1C"/>
    <w:rsid w:val="038D7DE9"/>
    <w:rsid w:val="039978DB"/>
    <w:rsid w:val="03B22692"/>
    <w:rsid w:val="04F678AC"/>
    <w:rsid w:val="0534647D"/>
    <w:rsid w:val="05CC6C7B"/>
    <w:rsid w:val="05DD2AB8"/>
    <w:rsid w:val="06F350D8"/>
    <w:rsid w:val="08233BC3"/>
    <w:rsid w:val="085528C5"/>
    <w:rsid w:val="0876403F"/>
    <w:rsid w:val="08916B1C"/>
    <w:rsid w:val="08CF468B"/>
    <w:rsid w:val="09445ABF"/>
    <w:rsid w:val="097755B9"/>
    <w:rsid w:val="09C4534D"/>
    <w:rsid w:val="09DC7725"/>
    <w:rsid w:val="0A1232E8"/>
    <w:rsid w:val="0AAF6900"/>
    <w:rsid w:val="0B3305EB"/>
    <w:rsid w:val="0B412851"/>
    <w:rsid w:val="0B9310BB"/>
    <w:rsid w:val="0BEE3859"/>
    <w:rsid w:val="0C3E33A6"/>
    <w:rsid w:val="0C642256"/>
    <w:rsid w:val="0D032787"/>
    <w:rsid w:val="0D6A16C7"/>
    <w:rsid w:val="0D8609B1"/>
    <w:rsid w:val="0DB064C3"/>
    <w:rsid w:val="0DB77D5B"/>
    <w:rsid w:val="0E21199F"/>
    <w:rsid w:val="0EE717F9"/>
    <w:rsid w:val="0F170D3B"/>
    <w:rsid w:val="0F516E30"/>
    <w:rsid w:val="0F597E5C"/>
    <w:rsid w:val="0F721BE3"/>
    <w:rsid w:val="10A0163B"/>
    <w:rsid w:val="10D66D67"/>
    <w:rsid w:val="11123C9F"/>
    <w:rsid w:val="12381927"/>
    <w:rsid w:val="13041CAF"/>
    <w:rsid w:val="135B1D3F"/>
    <w:rsid w:val="13AD48C8"/>
    <w:rsid w:val="13D33406"/>
    <w:rsid w:val="15FB08D1"/>
    <w:rsid w:val="16466D6C"/>
    <w:rsid w:val="16714C00"/>
    <w:rsid w:val="167F4C8F"/>
    <w:rsid w:val="16B177EB"/>
    <w:rsid w:val="16C405C5"/>
    <w:rsid w:val="17241155"/>
    <w:rsid w:val="17F760DF"/>
    <w:rsid w:val="183E0D1D"/>
    <w:rsid w:val="186D5356"/>
    <w:rsid w:val="18DA67D5"/>
    <w:rsid w:val="19A91329"/>
    <w:rsid w:val="19D2792B"/>
    <w:rsid w:val="19F4390D"/>
    <w:rsid w:val="1A8B2400"/>
    <w:rsid w:val="1AC25F9F"/>
    <w:rsid w:val="1AE90187"/>
    <w:rsid w:val="1B442C37"/>
    <w:rsid w:val="1BFD075E"/>
    <w:rsid w:val="1C42573C"/>
    <w:rsid w:val="1C7D22DE"/>
    <w:rsid w:val="1D206F87"/>
    <w:rsid w:val="1D2437DE"/>
    <w:rsid w:val="1D886BB1"/>
    <w:rsid w:val="1D8E026F"/>
    <w:rsid w:val="1DD32EFD"/>
    <w:rsid w:val="1DE13B91"/>
    <w:rsid w:val="1ECF4669"/>
    <w:rsid w:val="1F1A37AE"/>
    <w:rsid w:val="1F6E66D2"/>
    <w:rsid w:val="1F8F17EA"/>
    <w:rsid w:val="1FB60DAE"/>
    <w:rsid w:val="1FE1600E"/>
    <w:rsid w:val="20927886"/>
    <w:rsid w:val="20BD3337"/>
    <w:rsid w:val="210202B6"/>
    <w:rsid w:val="212D0B0F"/>
    <w:rsid w:val="215C4018"/>
    <w:rsid w:val="219F083B"/>
    <w:rsid w:val="21A70722"/>
    <w:rsid w:val="21B50706"/>
    <w:rsid w:val="21B70496"/>
    <w:rsid w:val="21DB4DB7"/>
    <w:rsid w:val="21F152FC"/>
    <w:rsid w:val="22343BE2"/>
    <w:rsid w:val="224C2BA6"/>
    <w:rsid w:val="22884FAF"/>
    <w:rsid w:val="22B6078D"/>
    <w:rsid w:val="22C42678"/>
    <w:rsid w:val="23387653"/>
    <w:rsid w:val="23622511"/>
    <w:rsid w:val="239D48A3"/>
    <w:rsid w:val="23AC742F"/>
    <w:rsid w:val="23EF3A98"/>
    <w:rsid w:val="24F70F74"/>
    <w:rsid w:val="2577228B"/>
    <w:rsid w:val="25A03127"/>
    <w:rsid w:val="25C72364"/>
    <w:rsid w:val="25DE32A1"/>
    <w:rsid w:val="263A099F"/>
    <w:rsid w:val="268E1E65"/>
    <w:rsid w:val="26DF1B48"/>
    <w:rsid w:val="27206A8C"/>
    <w:rsid w:val="274C66CC"/>
    <w:rsid w:val="27E15EC4"/>
    <w:rsid w:val="28CC254D"/>
    <w:rsid w:val="296C5079"/>
    <w:rsid w:val="296F2BF5"/>
    <w:rsid w:val="29996B12"/>
    <w:rsid w:val="29B954A4"/>
    <w:rsid w:val="29CE060C"/>
    <w:rsid w:val="2A16123B"/>
    <w:rsid w:val="2A1A5F09"/>
    <w:rsid w:val="2A6907E9"/>
    <w:rsid w:val="2AE70357"/>
    <w:rsid w:val="2B2D3AAE"/>
    <w:rsid w:val="2B6111DE"/>
    <w:rsid w:val="2B89070C"/>
    <w:rsid w:val="2C0A6A50"/>
    <w:rsid w:val="2C285FFC"/>
    <w:rsid w:val="2C43416B"/>
    <w:rsid w:val="2C5C3E16"/>
    <w:rsid w:val="2CB64BA2"/>
    <w:rsid w:val="2D0B195F"/>
    <w:rsid w:val="2D170391"/>
    <w:rsid w:val="2D4E52A5"/>
    <w:rsid w:val="2DC00A6F"/>
    <w:rsid w:val="2E3131D7"/>
    <w:rsid w:val="2E3665B3"/>
    <w:rsid w:val="2FF87C34"/>
    <w:rsid w:val="30A33E17"/>
    <w:rsid w:val="30ED4FD4"/>
    <w:rsid w:val="30F02A1F"/>
    <w:rsid w:val="31293E2A"/>
    <w:rsid w:val="314956C3"/>
    <w:rsid w:val="31AF7290"/>
    <w:rsid w:val="32B17766"/>
    <w:rsid w:val="32D35EC8"/>
    <w:rsid w:val="340F6527"/>
    <w:rsid w:val="34E97E09"/>
    <w:rsid w:val="34ED4CB1"/>
    <w:rsid w:val="35A37537"/>
    <w:rsid w:val="35D1163A"/>
    <w:rsid w:val="36697853"/>
    <w:rsid w:val="37ED5760"/>
    <w:rsid w:val="38163A51"/>
    <w:rsid w:val="390A5A28"/>
    <w:rsid w:val="39330CB1"/>
    <w:rsid w:val="39751C3B"/>
    <w:rsid w:val="39A91EF8"/>
    <w:rsid w:val="39FF67BD"/>
    <w:rsid w:val="3A005BF2"/>
    <w:rsid w:val="3B084680"/>
    <w:rsid w:val="3B47481A"/>
    <w:rsid w:val="3B4A321D"/>
    <w:rsid w:val="3BCF6E2F"/>
    <w:rsid w:val="3BD10803"/>
    <w:rsid w:val="3BE4693D"/>
    <w:rsid w:val="3BE83CDE"/>
    <w:rsid w:val="3C9956AC"/>
    <w:rsid w:val="3D5C3C57"/>
    <w:rsid w:val="3D5F3F1B"/>
    <w:rsid w:val="3D780835"/>
    <w:rsid w:val="3D7F1A27"/>
    <w:rsid w:val="3D8218C6"/>
    <w:rsid w:val="3DC75FB8"/>
    <w:rsid w:val="3DDE307D"/>
    <w:rsid w:val="3E16321C"/>
    <w:rsid w:val="3E6C24B4"/>
    <w:rsid w:val="3E6D3207"/>
    <w:rsid w:val="3E973A7E"/>
    <w:rsid w:val="3EDC1C0A"/>
    <w:rsid w:val="3F301C69"/>
    <w:rsid w:val="3F3D7BA0"/>
    <w:rsid w:val="3FA40B13"/>
    <w:rsid w:val="40747EC2"/>
    <w:rsid w:val="409D6B45"/>
    <w:rsid w:val="40BB36D5"/>
    <w:rsid w:val="415B7FF8"/>
    <w:rsid w:val="41623389"/>
    <w:rsid w:val="427A0E08"/>
    <w:rsid w:val="432418B7"/>
    <w:rsid w:val="433F2EFA"/>
    <w:rsid w:val="434019E2"/>
    <w:rsid w:val="43BD1A57"/>
    <w:rsid w:val="44461367"/>
    <w:rsid w:val="447C1AE8"/>
    <w:rsid w:val="44AF002B"/>
    <w:rsid w:val="44C038D4"/>
    <w:rsid w:val="44D01572"/>
    <w:rsid w:val="450774BB"/>
    <w:rsid w:val="451C47F1"/>
    <w:rsid w:val="456524A4"/>
    <w:rsid w:val="456C260B"/>
    <w:rsid w:val="45B06F3E"/>
    <w:rsid w:val="462206B6"/>
    <w:rsid w:val="467873FB"/>
    <w:rsid w:val="46CB091B"/>
    <w:rsid w:val="477446E6"/>
    <w:rsid w:val="47F05D6F"/>
    <w:rsid w:val="48686106"/>
    <w:rsid w:val="486B45F5"/>
    <w:rsid w:val="48DB4638"/>
    <w:rsid w:val="49030AE7"/>
    <w:rsid w:val="49086466"/>
    <w:rsid w:val="491D0B07"/>
    <w:rsid w:val="49563C70"/>
    <w:rsid w:val="497D1CCE"/>
    <w:rsid w:val="49AB52FE"/>
    <w:rsid w:val="49ED5A18"/>
    <w:rsid w:val="4A825A81"/>
    <w:rsid w:val="4A964FC9"/>
    <w:rsid w:val="4B3E79A6"/>
    <w:rsid w:val="4B450FF0"/>
    <w:rsid w:val="4BA30626"/>
    <w:rsid w:val="4BE641B5"/>
    <w:rsid w:val="4C355C27"/>
    <w:rsid w:val="4C9E1048"/>
    <w:rsid w:val="4D1A644B"/>
    <w:rsid w:val="4D870E6A"/>
    <w:rsid w:val="4D9D270B"/>
    <w:rsid w:val="4DCE25A8"/>
    <w:rsid w:val="4E351776"/>
    <w:rsid w:val="4E3D6A3B"/>
    <w:rsid w:val="4ED65360"/>
    <w:rsid w:val="4F663D3B"/>
    <w:rsid w:val="4FBA5DF2"/>
    <w:rsid w:val="4FC472C9"/>
    <w:rsid w:val="50B82E95"/>
    <w:rsid w:val="50E1690A"/>
    <w:rsid w:val="50EF7445"/>
    <w:rsid w:val="510C765C"/>
    <w:rsid w:val="516027D5"/>
    <w:rsid w:val="517B22E9"/>
    <w:rsid w:val="51A34006"/>
    <w:rsid w:val="51C0724F"/>
    <w:rsid w:val="523F2C1B"/>
    <w:rsid w:val="52644E71"/>
    <w:rsid w:val="53723547"/>
    <w:rsid w:val="53B642BC"/>
    <w:rsid w:val="53EF7611"/>
    <w:rsid w:val="55100769"/>
    <w:rsid w:val="5568601C"/>
    <w:rsid w:val="55826059"/>
    <w:rsid w:val="5599140A"/>
    <w:rsid w:val="56106D8D"/>
    <w:rsid w:val="565703AA"/>
    <w:rsid w:val="5673702B"/>
    <w:rsid w:val="568F33D9"/>
    <w:rsid w:val="56A2011A"/>
    <w:rsid w:val="56AF2011"/>
    <w:rsid w:val="56B76CE9"/>
    <w:rsid w:val="57B34BBC"/>
    <w:rsid w:val="57DA2D9B"/>
    <w:rsid w:val="57EF2918"/>
    <w:rsid w:val="580637F9"/>
    <w:rsid w:val="58676F26"/>
    <w:rsid w:val="586D532E"/>
    <w:rsid w:val="587262A7"/>
    <w:rsid w:val="5895073F"/>
    <w:rsid w:val="5A3C424B"/>
    <w:rsid w:val="5A653BC7"/>
    <w:rsid w:val="5AA31EC3"/>
    <w:rsid w:val="5AC23478"/>
    <w:rsid w:val="5AF21AE0"/>
    <w:rsid w:val="5B05065E"/>
    <w:rsid w:val="5B1A6A4B"/>
    <w:rsid w:val="5B272262"/>
    <w:rsid w:val="5BFA65B1"/>
    <w:rsid w:val="5C26735E"/>
    <w:rsid w:val="5C662621"/>
    <w:rsid w:val="5C7103C7"/>
    <w:rsid w:val="5CB16F31"/>
    <w:rsid w:val="5D1773C9"/>
    <w:rsid w:val="5D220163"/>
    <w:rsid w:val="5D583E4B"/>
    <w:rsid w:val="5F3322F1"/>
    <w:rsid w:val="5F9E677D"/>
    <w:rsid w:val="5FBC3AE1"/>
    <w:rsid w:val="5FC26ED1"/>
    <w:rsid w:val="60633759"/>
    <w:rsid w:val="61016097"/>
    <w:rsid w:val="62753168"/>
    <w:rsid w:val="62872AB3"/>
    <w:rsid w:val="62A712E9"/>
    <w:rsid w:val="631A65DC"/>
    <w:rsid w:val="631B2C2D"/>
    <w:rsid w:val="63D116F3"/>
    <w:rsid w:val="63D7745D"/>
    <w:rsid w:val="64446910"/>
    <w:rsid w:val="6474066B"/>
    <w:rsid w:val="64AF4B39"/>
    <w:rsid w:val="64E5182A"/>
    <w:rsid w:val="64F569A7"/>
    <w:rsid w:val="65316B5E"/>
    <w:rsid w:val="65551D44"/>
    <w:rsid w:val="65A81352"/>
    <w:rsid w:val="65C35AC7"/>
    <w:rsid w:val="65F43FD9"/>
    <w:rsid w:val="665563D8"/>
    <w:rsid w:val="665A717C"/>
    <w:rsid w:val="666304CC"/>
    <w:rsid w:val="66990F2F"/>
    <w:rsid w:val="67662261"/>
    <w:rsid w:val="679B1DC9"/>
    <w:rsid w:val="68503EC6"/>
    <w:rsid w:val="685F7ABD"/>
    <w:rsid w:val="699A252A"/>
    <w:rsid w:val="69E91361"/>
    <w:rsid w:val="6A0F2A90"/>
    <w:rsid w:val="6A1F4453"/>
    <w:rsid w:val="6A8D135C"/>
    <w:rsid w:val="6AAC2C27"/>
    <w:rsid w:val="6AAC6124"/>
    <w:rsid w:val="6ACB6D16"/>
    <w:rsid w:val="6ADC6710"/>
    <w:rsid w:val="6BF6229C"/>
    <w:rsid w:val="6C983D5E"/>
    <w:rsid w:val="6CAA44A6"/>
    <w:rsid w:val="6CB74EA4"/>
    <w:rsid w:val="6CF35A23"/>
    <w:rsid w:val="6D04608C"/>
    <w:rsid w:val="6D1D3B6D"/>
    <w:rsid w:val="6D9D6685"/>
    <w:rsid w:val="6DC64F40"/>
    <w:rsid w:val="6E144E6C"/>
    <w:rsid w:val="6E7F5968"/>
    <w:rsid w:val="6EAF3C35"/>
    <w:rsid w:val="6EE73103"/>
    <w:rsid w:val="6EEA0B44"/>
    <w:rsid w:val="6EEC1790"/>
    <w:rsid w:val="6EFB4380"/>
    <w:rsid w:val="6F036E92"/>
    <w:rsid w:val="6F3D018E"/>
    <w:rsid w:val="6F636927"/>
    <w:rsid w:val="6FC77D5C"/>
    <w:rsid w:val="6FCE2827"/>
    <w:rsid w:val="704E1D74"/>
    <w:rsid w:val="706B501D"/>
    <w:rsid w:val="70BF137E"/>
    <w:rsid w:val="710D7609"/>
    <w:rsid w:val="718B61E4"/>
    <w:rsid w:val="71966800"/>
    <w:rsid w:val="71EC41FB"/>
    <w:rsid w:val="724D7348"/>
    <w:rsid w:val="72BA6920"/>
    <w:rsid w:val="7357168F"/>
    <w:rsid w:val="73CA690F"/>
    <w:rsid w:val="740C7E1D"/>
    <w:rsid w:val="74166D57"/>
    <w:rsid w:val="7453018E"/>
    <w:rsid w:val="748135F4"/>
    <w:rsid w:val="74881EED"/>
    <w:rsid w:val="756A6FC8"/>
    <w:rsid w:val="75A516C5"/>
    <w:rsid w:val="75E63125"/>
    <w:rsid w:val="75F37912"/>
    <w:rsid w:val="75F438CC"/>
    <w:rsid w:val="761A15E7"/>
    <w:rsid w:val="761A5FA4"/>
    <w:rsid w:val="76580270"/>
    <w:rsid w:val="76DE48E3"/>
    <w:rsid w:val="778C188B"/>
    <w:rsid w:val="782F1EB4"/>
    <w:rsid w:val="783A5AB9"/>
    <w:rsid w:val="78FA11F4"/>
    <w:rsid w:val="794F2AEB"/>
    <w:rsid w:val="798817D7"/>
    <w:rsid w:val="79DE03C9"/>
    <w:rsid w:val="79ED0E9F"/>
    <w:rsid w:val="7A81063D"/>
    <w:rsid w:val="7AA605B4"/>
    <w:rsid w:val="7AB86352"/>
    <w:rsid w:val="7AE21EFA"/>
    <w:rsid w:val="7B0727DE"/>
    <w:rsid w:val="7B0A6F1E"/>
    <w:rsid w:val="7B3D743B"/>
    <w:rsid w:val="7B492598"/>
    <w:rsid w:val="7B8008AE"/>
    <w:rsid w:val="7BEA3524"/>
    <w:rsid w:val="7C0A6486"/>
    <w:rsid w:val="7C106B48"/>
    <w:rsid w:val="7C1A2D8E"/>
    <w:rsid w:val="7C3331DD"/>
    <w:rsid w:val="7C3B2095"/>
    <w:rsid w:val="7D1029C9"/>
    <w:rsid w:val="7D26034B"/>
    <w:rsid w:val="7D2A3201"/>
    <w:rsid w:val="7D436A90"/>
    <w:rsid w:val="7D76675A"/>
    <w:rsid w:val="7DD81DCC"/>
    <w:rsid w:val="7DE1204F"/>
    <w:rsid w:val="7E4E7747"/>
    <w:rsid w:val="7EA657B8"/>
    <w:rsid w:val="7F386A2F"/>
    <w:rsid w:val="7F453515"/>
    <w:rsid w:val="7FC01BA7"/>
    <w:rsid w:val="7FC935E2"/>
    <w:rsid w:val="7FD403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500" w:lineRule="exact"/>
      <w:jc w:val="both"/>
    </w:pPr>
    <w:rPr>
      <w:rFonts w:ascii="Times New Roman" w:hAnsi="Times New Roman" w:eastAsia="宋体" w:cs="Times New Roman"/>
      <w:kern w:val="2"/>
      <w:sz w:val="21"/>
      <w:lang w:val="en-US" w:eastAsia="zh-CN" w:bidi="ar-SA"/>
    </w:rPr>
  </w:style>
  <w:style w:type="paragraph" w:styleId="3">
    <w:name w:val="heading 1"/>
    <w:basedOn w:val="1"/>
    <w:next w:val="1"/>
    <w:link w:val="32"/>
    <w:qFormat/>
    <w:uiPriority w:val="0"/>
    <w:pPr>
      <w:keepNext/>
      <w:keepLines/>
      <w:spacing w:line="440" w:lineRule="exact"/>
      <w:outlineLvl w:val="0"/>
    </w:pPr>
    <w:rPr>
      <w:bCs/>
      <w:kern w:val="44"/>
      <w:szCs w:val="44"/>
    </w:rPr>
  </w:style>
  <w:style w:type="paragraph" w:styleId="4">
    <w:name w:val="heading 3"/>
    <w:basedOn w:val="1"/>
    <w:next w:val="1"/>
    <w:link w:val="34"/>
    <w:semiHidden/>
    <w:unhideWhenUsed/>
    <w:qFormat/>
    <w:uiPriority w:val="0"/>
    <w:pPr>
      <w:keepNext/>
      <w:keepLines/>
      <w:spacing w:before="260" w:after="260" w:line="416" w:lineRule="atLeast"/>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640" w:firstLineChars="200"/>
    </w:pPr>
    <w:rPr>
      <w:rFonts w:ascii="仿宋_GB2312" w:hAnsi="Arial" w:eastAsia="仿宋_GB2312"/>
      <w:kern w:val="0"/>
      <w:sz w:val="32"/>
      <w:szCs w:val="32"/>
    </w:rPr>
  </w:style>
  <w:style w:type="paragraph" w:styleId="5">
    <w:name w:val="annotation text"/>
    <w:basedOn w:val="1"/>
    <w:link w:val="27"/>
    <w:qFormat/>
    <w:uiPriority w:val="0"/>
    <w:pPr>
      <w:jc w:val="left"/>
    </w:pPr>
  </w:style>
  <w:style w:type="paragraph" w:styleId="6">
    <w:name w:val="Plain Text"/>
    <w:basedOn w:val="1"/>
    <w:qFormat/>
    <w:uiPriority w:val="0"/>
    <w:rPr>
      <w:rFonts w:ascii="宋体" w:hAnsi="Courier New" w:cs="Courier New"/>
      <w:szCs w:val="21"/>
    </w:rPr>
  </w:style>
  <w:style w:type="paragraph" w:styleId="7">
    <w:name w:val="Balloon Text"/>
    <w:basedOn w:val="1"/>
    <w:link w:val="29"/>
    <w:qFormat/>
    <w:uiPriority w:val="0"/>
    <w:rPr>
      <w:sz w:val="18"/>
      <w:szCs w:val="18"/>
    </w:rPr>
  </w:style>
  <w:style w:type="paragraph" w:styleId="8">
    <w:name w:val="footer"/>
    <w:basedOn w:val="1"/>
    <w:unhideWhenUsed/>
    <w:qFormat/>
    <w:uiPriority w:val="0"/>
    <w:pPr>
      <w:tabs>
        <w:tab w:val="center" w:pos="4153"/>
        <w:tab w:val="right" w:pos="8306"/>
      </w:tabs>
      <w:jc w:val="left"/>
    </w:pPr>
    <w:rPr>
      <w:sz w:val="18"/>
      <w:szCs w:val="18"/>
    </w:rPr>
  </w:style>
  <w:style w:type="paragraph" w:styleId="9">
    <w:name w:val="header"/>
    <w:basedOn w:val="1"/>
    <w:link w:val="20"/>
    <w:unhideWhenUsed/>
    <w:qFormat/>
    <w:uiPriority w:val="0"/>
    <w:pPr>
      <w:pBdr>
        <w:bottom w:val="single" w:color="auto" w:sz="6" w:space="1"/>
      </w:pBdr>
      <w:tabs>
        <w:tab w:val="center" w:pos="4153"/>
        <w:tab w:val="right" w:pos="8306"/>
      </w:tabs>
      <w:jc w:val="center"/>
    </w:pPr>
    <w:rPr>
      <w:sz w:val="18"/>
      <w:szCs w:val="18"/>
    </w:rPr>
  </w:style>
  <w:style w:type="paragraph" w:styleId="10">
    <w:name w:val="Normal (Web)"/>
    <w:basedOn w:val="1"/>
    <w:qFormat/>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paragraph" w:styleId="11">
    <w:name w:val="annotation subject"/>
    <w:basedOn w:val="5"/>
    <w:next w:val="5"/>
    <w:link w:val="28"/>
    <w:qFormat/>
    <w:uiPriority w:val="0"/>
    <w:rPr>
      <w:b/>
      <w:bCs/>
    </w:rPr>
  </w:style>
  <w:style w:type="table" w:styleId="13">
    <w:name w:val="Table Grid"/>
    <w:basedOn w:val="1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bCs/>
    </w:rPr>
  </w:style>
  <w:style w:type="character" w:styleId="16">
    <w:name w:val="page number"/>
    <w:basedOn w:val="14"/>
    <w:qFormat/>
    <w:uiPriority w:val="0"/>
  </w:style>
  <w:style w:type="character" w:styleId="17">
    <w:name w:val="FollowedHyperlink"/>
    <w:basedOn w:val="14"/>
    <w:qFormat/>
    <w:uiPriority w:val="0"/>
    <w:rPr>
      <w:color w:val="000000"/>
      <w:u w:val="none"/>
    </w:rPr>
  </w:style>
  <w:style w:type="character" w:styleId="18">
    <w:name w:val="Hyperlink"/>
    <w:basedOn w:val="14"/>
    <w:qFormat/>
    <w:uiPriority w:val="0"/>
    <w:rPr>
      <w:color w:val="000000"/>
      <w:u w:val="none"/>
    </w:rPr>
  </w:style>
  <w:style w:type="character" w:styleId="19">
    <w:name w:val="annotation reference"/>
    <w:basedOn w:val="14"/>
    <w:qFormat/>
    <w:uiPriority w:val="0"/>
    <w:rPr>
      <w:sz w:val="21"/>
      <w:szCs w:val="21"/>
    </w:rPr>
  </w:style>
  <w:style w:type="character" w:customStyle="1" w:styleId="20">
    <w:name w:val="页眉 Char"/>
    <w:basedOn w:val="14"/>
    <w:link w:val="9"/>
    <w:semiHidden/>
    <w:qFormat/>
    <w:uiPriority w:val="0"/>
    <w:rPr>
      <w:rFonts w:eastAsia="宋体"/>
      <w:kern w:val="2"/>
      <w:sz w:val="18"/>
      <w:szCs w:val="18"/>
      <w:lang w:val="en-US" w:eastAsia="zh-CN" w:bidi="ar-SA"/>
    </w:rPr>
  </w:style>
  <w:style w:type="paragraph" w:customStyle="1" w:styleId="21">
    <w:name w:val="无间隔1"/>
    <w:basedOn w:val="1"/>
    <w:link w:val="25"/>
    <w:qFormat/>
    <w:uiPriority w:val="0"/>
    <w:pPr>
      <w:jc w:val="left"/>
    </w:pPr>
    <w:rPr>
      <w:rFonts w:ascii="Calibri" w:hAnsi="Calibri"/>
      <w:kern w:val="0"/>
      <w:sz w:val="22"/>
      <w:szCs w:val="22"/>
      <w:lang w:eastAsia="en-US" w:bidi="en-US"/>
    </w:rPr>
  </w:style>
  <w:style w:type="paragraph" w:customStyle="1" w:styleId="22">
    <w:name w:val="Char Char Char1 Char Char Char Char Char Char Char Char Char Char"/>
    <w:basedOn w:val="1"/>
    <w:qFormat/>
    <w:uiPriority w:val="0"/>
    <w:pPr>
      <w:widowControl w:val="0"/>
    </w:pPr>
    <w:rPr>
      <w:szCs w:val="24"/>
    </w:rPr>
  </w:style>
  <w:style w:type="paragraph" w:customStyle="1" w:styleId="23">
    <w:name w:val="Default"/>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 w:type="paragraph" w:customStyle="1" w:styleId="24">
    <w:name w:val="Char1"/>
    <w:basedOn w:val="1"/>
    <w:qFormat/>
    <w:uiPriority w:val="0"/>
    <w:pPr>
      <w:spacing w:after="160" w:line="240" w:lineRule="exact"/>
      <w:jc w:val="left"/>
    </w:pPr>
    <w:rPr>
      <w:rFonts w:ascii="Verdana" w:hAnsi="Verdana" w:cs="Verdana"/>
      <w:kern w:val="0"/>
      <w:sz w:val="20"/>
      <w:lang w:eastAsia="en-US"/>
    </w:rPr>
  </w:style>
  <w:style w:type="character" w:customStyle="1" w:styleId="25">
    <w:name w:val="无间隔 Char"/>
    <w:basedOn w:val="14"/>
    <w:link w:val="21"/>
    <w:qFormat/>
    <w:locked/>
    <w:uiPriority w:val="99"/>
    <w:rPr>
      <w:rFonts w:ascii="Calibri" w:hAnsi="Calibri"/>
      <w:sz w:val="22"/>
      <w:szCs w:val="22"/>
      <w:lang w:eastAsia="en-US" w:bidi="en-US"/>
    </w:rPr>
  </w:style>
  <w:style w:type="paragraph" w:customStyle="1" w:styleId="26">
    <w:name w:val="_Style 1"/>
    <w:basedOn w:val="1"/>
    <w:qFormat/>
    <w:uiPriority w:val="99"/>
    <w:pPr>
      <w:jc w:val="left"/>
    </w:pPr>
    <w:rPr>
      <w:rFonts w:ascii="Calibri" w:hAnsi="Calibri"/>
      <w:kern w:val="0"/>
      <w:sz w:val="22"/>
      <w:szCs w:val="22"/>
      <w:lang w:eastAsia="en-US" w:bidi="en-US"/>
    </w:rPr>
  </w:style>
  <w:style w:type="character" w:customStyle="1" w:styleId="27">
    <w:name w:val="批注文字 Char"/>
    <w:basedOn w:val="14"/>
    <w:link w:val="5"/>
    <w:qFormat/>
    <w:uiPriority w:val="0"/>
    <w:rPr>
      <w:kern w:val="2"/>
      <w:sz w:val="21"/>
    </w:rPr>
  </w:style>
  <w:style w:type="character" w:customStyle="1" w:styleId="28">
    <w:name w:val="批注主题 Char"/>
    <w:basedOn w:val="27"/>
    <w:link w:val="11"/>
    <w:qFormat/>
    <w:uiPriority w:val="0"/>
    <w:rPr>
      <w:b/>
      <w:bCs/>
      <w:kern w:val="2"/>
      <w:sz w:val="21"/>
    </w:rPr>
  </w:style>
  <w:style w:type="character" w:customStyle="1" w:styleId="29">
    <w:name w:val="批注框文本 Char"/>
    <w:basedOn w:val="14"/>
    <w:link w:val="7"/>
    <w:qFormat/>
    <w:uiPriority w:val="0"/>
    <w:rPr>
      <w:kern w:val="2"/>
      <w:sz w:val="18"/>
      <w:szCs w:val="18"/>
    </w:rPr>
  </w:style>
  <w:style w:type="paragraph" w:customStyle="1" w:styleId="30">
    <w:name w:val="列表段落1"/>
    <w:basedOn w:val="1"/>
    <w:qFormat/>
    <w:uiPriority w:val="34"/>
    <w:pPr>
      <w:ind w:firstLine="420" w:firstLineChars="200"/>
    </w:pPr>
  </w:style>
  <w:style w:type="paragraph" w:customStyle="1" w:styleId="31">
    <w:name w:val="排版正文"/>
    <w:basedOn w:val="1"/>
    <w:link w:val="33"/>
    <w:qFormat/>
    <w:uiPriority w:val="0"/>
    <w:pPr>
      <w:spacing w:line="440" w:lineRule="exact"/>
      <w:ind w:firstLine="200" w:firstLineChars="200"/>
      <w:jc w:val="left"/>
    </w:pPr>
  </w:style>
  <w:style w:type="character" w:customStyle="1" w:styleId="32">
    <w:name w:val="标题 1 Char"/>
    <w:basedOn w:val="14"/>
    <w:link w:val="3"/>
    <w:qFormat/>
    <w:uiPriority w:val="0"/>
    <w:rPr>
      <w:bCs/>
      <w:kern w:val="44"/>
      <w:sz w:val="21"/>
      <w:szCs w:val="44"/>
    </w:rPr>
  </w:style>
  <w:style w:type="character" w:customStyle="1" w:styleId="33">
    <w:name w:val="排版正文 字符"/>
    <w:basedOn w:val="14"/>
    <w:link w:val="31"/>
    <w:qFormat/>
    <w:uiPriority w:val="0"/>
    <w:rPr>
      <w:kern w:val="2"/>
      <w:sz w:val="21"/>
    </w:rPr>
  </w:style>
  <w:style w:type="character" w:customStyle="1" w:styleId="34">
    <w:name w:val="标题 3 Char"/>
    <w:basedOn w:val="14"/>
    <w:link w:val="4"/>
    <w:semiHidden/>
    <w:qFormat/>
    <w:uiPriority w:val="0"/>
    <w:rPr>
      <w:b/>
      <w:bCs/>
      <w:kern w:val="2"/>
      <w:sz w:val="32"/>
      <w:szCs w:val="32"/>
    </w:rPr>
  </w:style>
  <w:style w:type="paragraph" w:customStyle="1" w:styleId="35">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36">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37">
    <w:name w:val="p0"/>
    <w:basedOn w:val="1"/>
    <w:qFormat/>
    <w:uiPriority w:val="0"/>
    <w:pPr>
      <w:adjustRightInd/>
      <w:snapToGrid/>
      <w:spacing w:line="240" w:lineRule="auto"/>
    </w:pPr>
    <w:rPr>
      <w:rFonts w:hint="eastAsi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B284EA-0EB5-4DEE-AA58-C0DF73C62DF1}">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788</Words>
  <Characters>4492</Characters>
  <Lines>37</Lines>
  <Paragraphs>10</Paragraphs>
  <TotalTime>32</TotalTime>
  <ScaleCrop>false</ScaleCrop>
  <LinksUpToDate>false</LinksUpToDate>
  <CharactersWithSpaces>5270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2020-04-24T04:28:00Z</dcterms:created>
  <dc:creator>微软用户</dc:creator>
  <cp:lastModifiedBy>〓空_____白°</cp:lastModifiedBy>
  <cp:lastPrinted>2019-07-23T03:03:00Z</cp:lastPrinted>
  <dcterms:modified xsi:type="dcterms:W3CDTF">2020-08-11T05:38:04Z</dcterms:modified>
  <dc:title>常 州 市 新 北 区 建 设 工 程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