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40" w:rsidRPr="00C61A60" w:rsidRDefault="003C3B40" w:rsidP="003C3B40">
      <w:pPr>
        <w:pStyle w:val="1"/>
        <w:snapToGrid w:val="0"/>
        <w:spacing w:line="360" w:lineRule="auto"/>
        <w:ind w:left="0" w:firstLine="0"/>
        <w:rPr>
          <w:rFonts w:asciiTheme="minorEastAsia" w:eastAsiaTheme="minorEastAsia" w:hAnsiTheme="minorEastAsia" w:cs="黑体"/>
          <w:szCs w:val="44"/>
        </w:rPr>
      </w:pPr>
      <w:bookmarkStart w:id="0" w:name="_Toc10502"/>
      <w:bookmarkStart w:id="1" w:name="_Toc10464679"/>
      <w:r w:rsidRPr="00C61A60">
        <w:rPr>
          <w:rFonts w:asciiTheme="minorEastAsia" w:eastAsiaTheme="minorEastAsia" w:hAnsiTheme="minorEastAsia" w:cs="黑体" w:hint="eastAsia"/>
          <w:b w:val="0"/>
          <w:bCs/>
          <w:szCs w:val="44"/>
        </w:rPr>
        <w:t>投标邀请</w:t>
      </w:r>
      <w:bookmarkEnd w:id="0"/>
      <w:bookmarkEnd w:id="1"/>
    </w:p>
    <w:p w:rsidR="003C3B40" w:rsidRPr="00C61A60" w:rsidRDefault="003C3B40" w:rsidP="003C3B40">
      <w:pPr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2" w:name="_GoBack"/>
      <w:r>
        <w:rPr>
          <w:rFonts w:asciiTheme="minorEastAsia" w:eastAsiaTheme="minorEastAsia" w:hAnsiTheme="minorEastAsia"/>
          <w:b/>
          <w:sz w:val="32"/>
          <w:szCs w:val="32"/>
        </w:rPr>
        <w:t>井式加热炉设备采购项目</w:t>
      </w:r>
      <w:r w:rsidRPr="00C61A60">
        <w:rPr>
          <w:rFonts w:asciiTheme="minorEastAsia" w:eastAsiaTheme="minorEastAsia" w:hAnsiTheme="minorEastAsia" w:hint="eastAsia"/>
          <w:b/>
          <w:sz w:val="32"/>
          <w:szCs w:val="32"/>
        </w:rPr>
        <w:t>公开招标公告</w:t>
      </w:r>
    </w:p>
    <w:bookmarkEnd w:id="2"/>
    <w:p w:rsidR="003C3B40" w:rsidRPr="00C61A60" w:rsidRDefault="003C3B40" w:rsidP="003C3B40">
      <w:pPr>
        <w:snapToGrid w:val="0"/>
        <w:jc w:val="center"/>
        <w:rPr>
          <w:rFonts w:asciiTheme="minorEastAsia" w:eastAsiaTheme="minorEastAsia" w:hAnsiTheme="minorEastAsia"/>
          <w:szCs w:val="21"/>
        </w:rPr>
      </w:pPr>
    </w:p>
    <w:p w:rsidR="003C3B40" w:rsidRDefault="003C3B40" w:rsidP="003C3B40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bCs/>
          <w:szCs w:val="21"/>
        </w:rPr>
        <w:t>ZRCG-20200404</w:t>
      </w:r>
      <w:r w:rsidRPr="00C61A60">
        <w:rPr>
          <w:rFonts w:asciiTheme="minorEastAsia" w:eastAsiaTheme="minorEastAsia" w:hAnsiTheme="minorEastAsia" w:hint="eastAsia"/>
          <w:szCs w:val="21"/>
        </w:rPr>
        <w:t>号</w:t>
      </w:r>
    </w:p>
    <w:p w:rsidR="003C3B40" w:rsidRPr="00C61A60" w:rsidRDefault="003C3B40" w:rsidP="003C3B40">
      <w:pPr>
        <w:snapToGrid w:val="0"/>
        <w:jc w:val="center"/>
        <w:rPr>
          <w:rFonts w:asciiTheme="minorEastAsia" w:eastAsiaTheme="minorEastAsia" w:hAnsiTheme="minorEastAsia"/>
          <w:szCs w:val="21"/>
        </w:rPr>
      </w:pP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常州中瑞工程造价咨询有限公司</w:t>
      </w:r>
      <w:r w:rsidRPr="00C61A60">
        <w:rPr>
          <w:rFonts w:asciiTheme="minorEastAsia" w:eastAsiaTheme="minorEastAsia" w:hAnsiTheme="minorEastAsia" w:hint="eastAsia"/>
          <w:szCs w:val="21"/>
        </w:rPr>
        <w:t>受</w:t>
      </w:r>
      <w:r>
        <w:rPr>
          <w:rFonts w:asciiTheme="minorEastAsia" w:eastAsiaTheme="minorEastAsia" w:hAnsiTheme="minorEastAsia" w:hint="eastAsia"/>
          <w:szCs w:val="21"/>
        </w:rPr>
        <w:t>常州天山重工机械有限公司</w:t>
      </w:r>
      <w:r w:rsidRPr="00C61A60">
        <w:rPr>
          <w:rFonts w:asciiTheme="minorEastAsia" w:eastAsiaTheme="minorEastAsia" w:hAnsiTheme="minorEastAsia" w:hint="eastAsia"/>
          <w:szCs w:val="21"/>
        </w:rPr>
        <w:t>的委托，</w:t>
      </w:r>
      <w:r w:rsidRPr="00C61A60">
        <w:rPr>
          <w:rFonts w:asciiTheme="minorEastAsia" w:eastAsiaTheme="minorEastAsia" w:hAnsiTheme="minorEastAsia"/>
          <w:szCs w:val="21"/>
        </w:rPr>
        <w:t>根据《中华人民共和国政府采购法》等有关规定，</w:t>
      </w:r>
      <w:r w:rsidRPr="00C61A60">
        <w:rPr>
          <w:rFonts w:asciiTheme="minorEastAsia" w:eastAsiaTheme="minorEastAsia" w:hAnsiTheme="minorEastAsia" w:hint="eastAsia"/>
          <w:szCs w:val="21"/>
        </w:rPr>
        <w:t>现就</w:t>
      </w:r>
      <w:r>
        <w:rPr>
          <w:rFonts w:asciiTheme="minorEastAsia" w:eastAsiaTheme="minorEastAsia" w:hAnsiTheme="minorEastAsia"/>
          <w:szCs w:val="21"/>
        </w:rPr>
        <w:t>井式加热炉设备采购项目</w:t>
      </w:r>
      <w:r w:rsidRPr="00C61A60">
        <w:rPr>
          <w:rFonts w:asciiTheme="minorEastAsia" w:eastAsiaTheme="minorEastAsia" w:hAnsiTheme="minorEastAsia" w:hint="eastAsia"/>
          <w:szCs w:val="21"/>
        </w:rPr>
        <w:t>进行公开招标采购，</w:t>
      </w:r>
      <w:proofErr w:type="gramStart"/>
      <w:r w:rsidRPr="00C61A60">
        <w:rPr>
          <w:rFonts w:asciiTheme="minorEastAsia" w:eastAsiaTheme="minorEastAsia" w:hAnsiTheme="minorEastAsia" w:hint="eastAsia"/>
          <w:szCs w:val="21"/>
        </w:rPr>
        <w:t>现邀请</w:t>
      </w:r>
      <w:proofErr w:type="gramEnd"/>
      <w:r w:rsidRPr="00C61A60">
        <w:rPr>
          <w:rFonts w:asciiTheme="minorEastAsia" w:eastAsiaTheme="minorEastAsia" w:hAnsiTheme="minorEastAsia" w:hint="eastAsia"/>
          <w:szCs w:val="21"/>
        </w:rPr>
        <w:t>合格投标人参与投标：</w:t>
      </w:r>
    </w:p>
    <w:p w:rsidR="003C3B40" w:rsidRPr="00C61A6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一、</w:t>
      </w:r>
      <w:r w:rsidRPr="00C61A60">
        <w:rPr>
          <w:rFonts w:asciiTheme="minorEastAsia" w:eastAsiaTheme="minorEastAsia" w:hAnsiTheme="minorEastAsia" w:hint="eastAsia"/>
          <w:b/>
          <w:szCs w:val="21"/>
        </w:rPr>
        <w:t>项目名称</w:t>
      </w:r>
      <w:r w:rsidRPr="00C61A60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="宋体" w:hAnsi="宋体"/>
          <w:szCs w:val="21"/>
        </w:rPr>
        <w:t>井式加热炉设备采购</w:t>
      </w:r>
      <w:r>
        <w:rPr>
          <w:rFonts w:asciiTheme="minorEastAsia" w:eastAsiaTheme="minorEastAsia" w:hAnsiTheme="minorEastAsia"/>
          <w:szCs w:val="21"/>
        </w:rPr>
        <w:t>项目</w:t>
      </w:r>
    </w:p>
    <w:p w:rsidR="003C3B40" w:rsidRPr="00C61A6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b/>
          <w:szCs w:val="21"/>
        </w:rPr>
        <w:t>二、项目编号</w:t>
      </w:r>
      <w:r w:rsidRPr="00C61A60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Cs/>
          <w:szCs w:val="21"/>
        </w:rPr>
        <w:t>ZRCG-20200404</w:t>
      </w:r>
      <w:r w:rsidRPr="00C61A60">
        <w:rPr>
          <w:rFonts w:asciiTheme="minorEastAsia" w:eastAsiaTheme="minorEastAsia" w:hAnsiTheme="minorEastAsia" w:hint="eastAsia"/>
          <w:szCs w:val="21"/>
        </w:rPr>
        <w:t>号</w:t>
      </w:r>
    </w:p>
    <w:p w:rsidR="003C3B40" w:rsidRPr="00C61A60" w:rsidRDefault="003C3B40" w:rsidP="003C3B40">
      <w:pPr>
        <w:snapToGrid w:val="0"/>
        <w:spacing w:line="360" w:lineRule="auto"/>
        <w:ind w:firstLineChars="200" w:firstLine="430"/>
        <w:rPr>
          <w:rFonts w:asciiTheme="minorEastAsia" w:eastAsiaTheme="minorEastAsia" w:hAnsiTheme="minorEastAsia"/>
          <w:b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b/>
          <w:spacing w:val="2"/>
          <w:szCs w:val="21"/>
        </w:rPr>
        <w:t>三</w:t>
      </w:r>
      <w:r w:rsidRPr="006F21AF"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、项目预算</w:t>
      </w:r>
      <w:r w:rsidRPr="006F21AF">
        <w:rPr>
          <w:rFonts w:asciiTheme="minorEastAsia" w:eastAsiaTheme="minorEastAsia" w:hAnsiTheme="minorEastAsia"/>
          <w:b/>
          <w:spacing w:val="2"/>
          <w:szCs w:val="21"/>
          <w:highlight w:val="yellow"/>
        </w:rPr>
        <w:t>：</w:t>
      </w:r>
      <w:r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130</w:t>
      </w:r>
      <w:r w:rsidRPr="006F21AF"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万</w:t>
      </w:r>
      <w:r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元</w:t>
      </w:r>
    </w:p>
    <w:p w:rsidR="003C3B40" w:rsidRPr="007415EC" w:rsidRDefault="003C3B40" w:rsidP="003C3B40">
      <w:pPr>
        <w:snapToGrid w:val="0"/>
        <w:spacing w:line="360" w:lineRule="auto"/>
        <w:ind w:firstLineChars="396" w:firstLine="851"/>
        <w:rPr>
          <w:rFonts w:asciiTheme="minorEastAsia" w:eastAsiaTheme="minorEastAsia" w:hAnsiTheme="minorEastAsia"/>
          <w:b/>
          <w:spacing w:val="2"/>
          <w:szCs w:val="21"/>
          <w:highlight w:val="yellow"/>
        </w:rPr>
      </w:pPr>
      <w:r w:rsidRPr="006F21AF"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 xml:space="preserve">最高限价: </w:t>
      </w:r>
      <w:r w:rsidRPr="007415EC"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 xml:space="preserve"> 125万元</w:t>
      </w:r>
    </w:p>
    <w:p w:rsidR="003C3B40" w:rsidRPr="00C61A60" w:rsidRDefault="003C3B40" w:rsidP="003C3B40">
      <w:pPr>
        <w:snapToGrid w:val="0"/>
        <w:spacing w:line="360" w:lineRule="auto"/>
        <w:ind w:firstLineChars="200" w:firstLine="430"/>
        <w:rPr>
          <w:rFonts w:asciiTheme="minorEastAsia" w:eastAsiaTheme="minorEastAsia" w:hAnsiTheme="minorEastAsia"/>
          <w:b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b/>
          <w:spacing w:val="2"/>
          <w:szCs w:val="21"/>
        </w:rPr>
        <w:t>四、项目简要说明</w:t>
      </w:r>
      <w:r w:rsidRPr="00C61A60">
        <w:rPr>
          <w:rFonts w:asciiTheme="minorEastAsia" w:eastAsiaTheme="minorEastAsia" w:hAnsiTheme="minorEastAsia"/>
          <w:b/>
          <w:spacing w:val="2"/>
          <w:szCs w:val="21"/>
        </w:rPr>
        <w:t>：</w:t>
      </w:r>
    </w:p>
    <w:p w:rsidR="003C3B40" w:rsidRDefault="003C3B40" w:rsidP="003C3B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096109">
        <w:rPr>
          <w:rFonts w:hint="eastAsia"/>
          <w:sz w:val="24"/>
        </w:rPr>
        <w:t>材料：</w:t>
      </w:r>
      <w:r w:rsidRPr="00096109">
        <w:rPr>
          <w:rFonts w:hint="eastAsia"/>
          <w:sz w:val="24"/>
        </w:rPr>
        <w:t>40Cr</w:t>
      </w:r>
      <w:r w:rsidRPr="00096109">
        <w:rPr>
          <w:rFonts w:hint="eastAsia"/>
          <w:sz w:val="24"/>
        </w:rPr>
        <w:t>、</w:t>
      </w:r>
      <w:r w:rsidRPr="00096109">
        <w:rPr>
          <w:rFonts w:hint="eastAsia"/>
          <w:sz w:val="24"/>
        </w:rPr>
        <w:t xml:space="preserve">42CrMoA </w:t>
      </w:r>
      <w:r w:rsidRPr="00096109">
        <w:rPr>
          <w:rFonts w:hint="eastAsia"/>
          <w:sz w:val="24"/>
        </w:rPr>
        <w:t>、</w:t>
      </w:r>
      <w:r w:rsidRPr="00096109">
        <w:rPr>
          <w:rFonts w:hint="eastAsia"/>
          <w:sz w:val="24"/>
        </w:rPr>
        <w:t>40CrNiMo</w:t>
      </w:r>
      <w:r w:rsidRPr="00096109">
        <w:rPr>
          <w:rFonts w:hint="eastAsia"/>
          <w:sz w:val="24"/>
        </w:rPr>
        <w:t>、</w:t>
      </w:r>
      <w:r w:rsidRPr="00096109">
        <w:rPr>
          <w:rFonts w:hint="eastAsia"/>
          <w:sz w:val="24"/>
        </w:rPr>
        <w:t>34CrNiMo6</w:t>
      </w:r>
      <w:r w:rsidRPr="00096109">
        <w:rPr>
          <w:rFonts w:hint="eastAsia"/>
          <w:sz w:val="24"/>
        </w:rPr>
        <w:t>、</w:t>
      </w:r>
      <w:r w:rsidRPr="00096109">
        <w:rPr>
          <w:rFonts w:hint="eastAsia"/>
          <w:sz w:val="24"/>
        </w:rPr>
        <w:t>3</w:t>
      </w:r>
      <w:r>
        <w:rPr>
          <w:rFonts w:hint="eastAsia"/>
          <w:sz w:val="24"/>
        </w:rPr>
        <w:t>0</w:t>
      </w:r>
      <w:r w:rsidRPr="00096109">
        <w:rPr>
          <w:rFonts w:hint="eastAsia"/>
          <w:sz w:val="24"/>
        </w:rPr>
        <w:t>CrNiMo</w:t>
      </w:r>
      <w:r>
        <w:rPr>
          <w:rFonts w:hint="eastAsia"/>
          <w:sz w:val="24"/>
        </w:rPr>
        <w:t>8</w:t>
      </w:r>
      <w:r w:rsidRPr="00096109">
        <w:rPr>
          <w:rFonts w:hint="eastAsia"/>
          <w:sz w:val="24"/>
        </w:rPr>
        <w:t>、</w:t>
      </w:r>
      <w:r w:rsidRPr="00096109">
        <w:rPr>
          <w:rFonts w:hint="eastAsia"/>
          <w:sz w:val="24"/>
        </w:rPr>
        <w:t>31CrMoV9</w:t>
      </w:r>
    </w:p>
    <w:p w:rsidR="003C3B40" w:rsidRPr="00096109" w:rsidRDefault="003C3B40" w:rsidP="003C3B40">
      <w:pPr>
        <w:spacing w:line="360" w:lineRule="auto"/>
        <w:rPr>
          <w:sz w:val="24"/>
        </w:rPr>
      </w:pPr>
      <w:r w:rsidRPr="00096109">
        <w:rPr>
          <w:rFonts w:hint="eastAsia"/>
          <w:sz w:val="24"/>
        </w:rPr>
        <w:t>等</w:t>
      </w:r>
    </w:p>
    <w:p w:rsidR="003C3B40" w:rsidRPr="00096109" w:rsidRDefault="003C3B40" w:rsidP="003C3B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、典型工件：齿圈</w:t>
      </w:r>
      <w:r w:rsidRPr="00096109">
        <w:rPr>
          <w:rFonts w:hint="eastAsia"/>
          <w:sz w:val="24"/>
        </w:rPr>
        <w:t>、花键轴、销轴等</w:t>
      </w:r>
    </w:p>
    <w:p w:rsidR="003C3B40" w:rsidRPr="00096109" w:rsidRDefault="003C3B40" w:rsidP="003C3B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096109">
        <w:rPr>
          <w:rFonts w:hint="eastAsia"/>
          <w:sz w:val="24"/>
        </w:rPr>
        <w:t>生产线技术要求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939"/>
      </w:tblGrid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48701E">
            <w:pPr>
              <w:spacing w:line="440" w:lineRule="exact"/>
              <w:jc w:val="center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生产线技术要求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参数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32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有效加热区（</w:t>
            </w:r>
            <w:r>
              <w:rPr>
                <w:rFonts w:hint="eastAsia"/>
                <w:sz w:val="24"/>
              </w:rPr>
              <w:t>直径</w:t>
            </w:r>
            <w:r w:rsidRPr="00096109">
              <w:rPr>
                <w:rFonts w:hint="eastAsia"/>
                <w:sz w:val="24"/>
              </w:rPr>
              <w:t>、高）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2.3</w:t>
            </w:r>
            <w:r w:rsidRPr="00096109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</w:t>
            </w:r>
            <w:r w:rsidRPr="00096109">
              <w:rPr>
                <w:rFonts w:hint="eastAsia"/>
                <w:sz w:val="24"/>
              </w:rPr>
              <w:t>m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32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有效装料高度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096109">
              <w:rPr>
                <w:rFonts w:hint="eastAsia"/>
                <w:sz w:val="24"/>
              </w:rPr>
              <w:t>00</w:t>
            </w:r>
            <w:r w:rsidRPr="00096109">
              <w:rPr>
                <w:sz w:val="24"/>
              </w:rPr>
              <w:t>mm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36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最大装料量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Pr="00096109">
              <w:rPr>
                <w:rFonts w:hint="eastAsia"/>
                <w:sz w:val="24"/>
              </w:rPr>
              <w:t>000kg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炉底承载量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>18</w:t>
            </w:r>
            <w:r w:rsidRPr="00096109">
              <w:rPr>
                <w:rFonts w:hint="eastAsia"/>
                <w:sz w:val="24"/>
              </w:rPr>
              <w:t>000kg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最高工作温度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</w:pPr>
            <w:r w:rsidRPr="00096109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3</w:t>
            </w:r>
            <w:r w:rsidRPr="00096109">
              <w:rPr>
                <w:rFonts w:hint="eastAsia"/>
                <w:sz w:val="24"/>
              </w:rPr>
              <w:t>0</w:t>
            </w:r>
            <w:r w:rsidRPr="00096109">
              <w:rPr>
                <w:rFonts w:hint="eastAsia"/>
                <w:sz w:val="24"/>
              </w:rPr>
              <w:t>℃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加热炉</w:t>
            </w:r>
            <w:proofErr w:type="gramStart"/>
            <w:r w:rsidRPr="00096109">
              <w:rPr>
                <w:rFonts w:hint="eastAsia"/>
                <w:sz w:val="24"/>
              </w:rPr>
              <w:t>工作炉压</w:t>
            </w:r>
            <w:proofErr w:type="gramEnd"/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3-5mbar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加热炉温均匀度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</w:pPr>
            <w:r w:rsidRPr="00096109">
              <w:rPr>
                <w:rFonts w:hint="eastAsia"/>
                <w:sz w:val="24"/>
                <w:lang w:val="en-GB"/>
              </w:rPr>
              <w:t>±</w:t>
            </w:r>
            <w:r w:rsidRPr="00392989">
              <w:rPr>
                <w:rFonts w:hint="eastAsia"/>
                <w:sz w:val="24"/>
                <w:highlight w:val="green"/>
                <w:lang w:val="en-GB"/>
              </w:rPr>
              <w:t>6</w:t>
            </w:r>
            <w:r w:rsidRPr="00096109">
              <w:rPr>
                <w:rFonts w:hint="eastAsia"/>
                <w:sz w:val="24"/>
                <w:lang w:val="en-GB"/>
              </w:rPr>
              <w:t>℃</w:t>
            </w:r>
            <w:r w:rsidRPr="00096109">
              <w:rPr>
                <w:rFonts w:hint="eastAsia"/>
                <w:sz w:val="24"/>
                <w:lang w:val="en-GB"/>
              </w:rPr>
              <w:t xml:space="preserve"> </w:t>
            </w:r>
            <w:r>
              <w:rPr>
                <w:rFonts w:hint="eastAsia"/>
                <w:sz w:val="24"/>
                <w:lang w:val="en-GB"/>
              </w:rPr>
              <w:t>（检测温度</w:t>
            </w:r>
            <w:r w:rsidRPr="00096109">
              <w:rPr>
                <w:rFonts w:hint="eastAsia"/>
                <w:sz w:val="24"/>
                <w:lang w:val="en-GB"/>
              </w:rPr>
              <w:t>5</w:t>
            </w:r>
            <w:r>
              <w:rPr>
                <w:rFonts w:hint="eastAsia"/>
                <w:sz w:val="24"/>
                <w:lang w:val="en-GB"/>
              </w:rPr>
              <w:t>5</w:t>
            </w:r>
            <w:r w:rsidRPr="00096109">
              <w:rPr>
                <w:rFonts w:hint="eastAsia"/>
                <w:sz w:val="24"/>
                <w:lang w:val="en-GB"/>
              </w:rPr>
              <w:t>0</w:t>
            </w:r>
            <w:r w:rsidRPr="00096109">
              <w:rPr>
                <w:rFonts w:hint="eastAsia"/>
                <w:sz w:val="24"/>
                <w:lang w:val="en-GB"/>
              </w:rPr>
              <w:t>℃、</w:t>
            </w:r>
            <w:r w:rsidRPr="00096109">
              <w:rPr>
                <w:rFonts w:hint="eastAsia"/>
                <w:sz w:val="24"/>
                <w:lang w:val="en-GB"/>
              </w:rPr>
              <w:t>850</w:t>
            </w:r>
            <w:r w:rsidRPr="00096109">
              <w:rPr>
                <w:rFonts w:hint="eastAsia"/>
                <w:sz w:val="24"/>
                <w:lang w:val="en-GB"/>
              </w:rPr>
              <w:t>℃、</w:t>
            </w:r>
            <w:r w:rsidRPr="00096109">
              <w:rPr>
                <w:rFonts w:hint="eastAsia"/>
                <w:sz w:val="24"/>
                <w:lang w:val="en-GB"/>
              </w:rPr>
              <w:t>9</w:t>
            </w:r>
            <w:r>
              <w:rPr>
                <w:rFonts w:hint="eastAsia"/>
                <w:sz w:val="24"/>
                <w:lang w:val="en-GB"/>
              </w:rPr>
              <w:t>3</w:t>
            </w:r>
            <w:r w:rsidRPr="00096109">
              <w:rPr>
                <w:rFonts w:hint="eastAsia"/>
                <w:sz w:val="24"/>
                <w:lang w:val="en-GB"/>
              </w:rPr>
              <w:t>0</w:t>
            </w:r>
            <w:r w:rsidRPr="00096109">
              <w:rPr>
                <w:rFonts w:hint="eastAsia"/>
                <w:sz w:val="24"/>
                <w:lang w:val="en-GB"/>
              </w:rPr>
              <w:t>℃）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炉温稳定度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</w:pPr>
            <w:r w:rsidRPr="00096109">
              <w:rPr>
                <w:rFonts w:hint="eastAsia"/>
                <w:sz w:val="24"/>
              </w:rPr>
              <w:t>±</w:t>
            </w:r>
            <w:r w:rsidRPr="00096109">
              <w:rPr>
                <w:rFonts w:hint="eastAsia"/>
                <w:sz w:val="24"/>
              </w:rPr>
              <w:t>1</w:t>
            </w:r>
            <w:r w:rsidRPr="00096109">
              <w:rPr>
                <w:rFonts w:hint="eastAsia"/>
                <w:sz w:val="24"/>
              </w:rPr>
              <w:t>℃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加热过冲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</w:pPr>
            <w:r w:rsidRPr="00096109">
              <w:rPr>
                <w:rFonts w:hint="eastAsia"/>
                <w:sz w:val="24"/>
              </w:rPr>
              <w:t>≤</w:t>
            </w:r>
            <w:r w:rsidRPr="00096109">
              <w:rPr>
                <w:rFonts w:hint="eastAsia"/>
                <w:sz w:val="24"/>
              </w:rPr>
              <w:t>10</w:t>
            </w:r>
            <w:r w:rsidRPr="00096109">
              <w:rPr>
                <w:rFonts w:hint="eastAsia"/>
                <w:sz w:val="24"/>
              </w:rPr>
              <w:t>℃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320" w:lineRule="exact"/>
              <w:ind w:left="425" w:hanging="425"/>
              <w:rPr>
                <w:sz w:val="24"/>
              </w:rPr>
            </w:pPr>
            <w:r w:rsidRPr="00096109">
              <w:rPr>
                <w:rFonts w:hint="eastAsia"/>
                <w:sz w:val="24"/>
              </w:rPr>
              <w:t>空载升温时间（室温到</w:t>
            </w:r>
            <w:r w:rsidRPr="00096109">
              <w:rPr>
                <w:rFonts w:hint="eastAsia"/>
                <w:sz w:val="24"/>
              </w:rPr>
              <w:t>900</w:t>
            </w:r>
            <w:r w:rsidRPr="00096109">
              <w:rPr>
                <w:rFonts w:hint="eastAsia"/>
                <w:sz w:val="24"/>
                <w:lang w:val="en-GB"/>
              </w:rPr>
              <w:t>℃）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80" w:lineRule="exact"/>
              <w:jc w:val="center"/>
            </w:pPr>
            <w:r w:rsidRPr="00096109">
              <w:rPr>
                <w:rFonts w:hint="eastAsia"/>
                <w:sz w:val="24"/>
              </w:rPr>
              <w:t>≤</w:t>
            </w:r>
            <w:r w:rsidRPr="00096109">
              <w:rPr>
                <w:rFonts w:hint="eastAsia"/>
                <w:sz w:val="24"/>
              </w:rPr>
              <w:t>210min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</w:rPr>
              <w:t>电源和炉子电压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</w:pPr>
            <w:r w:rsidRPr="00096109">
              <w:rPr>
                <w:rFonts w:hint="eastAsia"/>
                <w:sz w:val="24"/>
              </w:rPr>
              <w:t>380V</w:t>
            </w:r>
            <w:r w:rsidRPr="00096109">
              <w:rPr>
                <w:rFonts w:hint="eastAsia"/>
                <w:sz w:val="24"/>
              </w:rPr>
              <w:t>±</w:t>
            </w:r>
            <w:r w:rsidRPr="00096109">
              <w:rPr>
                <w:rFonts w:hint="eastAsia"/>
                <w:sz w:val="24"/>
              </w:rPr>
              <w:t>5%  50HZ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</w:rPr>
              <w:t>控制电压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</w:pPr>
            <w:r w:rsidRPr="00096109">
              <w:rPr>
                <w:rFonts w:hint="eastAsia"/>
                <w:sz w:val="24"/>
              </w:rPr>
              <w:t>220V</w:t>
            </w:r>
            <w:r w:rsidRPr="00096109">
              <w:rPr>
                <w:rFonts w:hint="eastAsia"/>
                <w:sz w:val="24"/>
              </w:rPr>
              <w:t>±</w:t>
            </w:r>
            <w:r w:rsidRPr="00096109">
              <w:rPr>
                <w:rFonts w:hint="eastAsia"/>
                <w:sz w:val="24"/>
              </w:rPr>
              <w:t>5%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  <w:lang w:val="en-GB"/>
              </w:rPr>
              <w:t>主炉表面温升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pacing w:line="440" w:lineRule="exact"/>
              <w:jc w:val="center"/>
              <w:rPr>
                <w:sz w:val="24"/>
              </w:rPr>
            </w:pPr>
            <w:r w:rsidRPr="00096109">
              <w:rPr>
                <w:rFonts w:hint="eastAsia"/>
                <w:sz w:val="24"/>
                <w:lang w:val="en-GB"/>
              </w:rPr>
              <w:t>炉顶≤</w:t>
            </w:r>
            <w:r>
              <w:rPr>
                <w:rFonts w:hint="eastAsia"/>
                <w:sz w:val="24"/>
                <w:lang w:val="en-GB"/>
              </w:rPr>
              <w:t>室温</w:t>
            </w:r>
            <w:r>
              <w:rPr>
                <w:rFonts w:hint="eastAsia"/>
                <w:sz w:val="24"/>
                <w:lang w:val="en-GB"/>
              </w:rPr>
              <w:t>+</w:t>
            </w:r>
            <w:r w:rsidRPr="00096109">
              <w:rPr>
                <w:rFonts w:hint="eastAsia"/>
                <w:sz w:val="24"/>
                <w:lang w:val="en-GB"/>
              </w:rPr>
              <w:t>35</w:t>
            </w:r>
            <w:r w:rsidRPr="00096109">
              <w:rPr>
                <w:rFonts w:hint="eastAsia"/>
                <w:sz w:val="24"/>
                <w:lang w:val="en-GB"/>
              </w:rPr>
              <w:t>℃</w:t>
            </w:r>
            <w:r w:rsidRPr="00096109">
              <w:rPr>
                <w:rFonts w:hint="eastAsia"/>
                <w:sz w:val="24"/>
                <w:lang w:val="en-GB"/>
              </w:rPr>
              <w:t xml:space="preserve">   </w:t>
            </w:r>
            <w:r w:rsidRPr="00096109">
              <w:rPr>
                <w:rFonts w:hint="eastAsia"/>
                <w:sz w:val="24"/>
                <w:lang w:val="en-GB"/>
              </w:rPr>
              <w:t>炉侧≤</w:t>
            </w:r>
            <w:r>
              <w:rPr>
                <w:rFonts w:hint="eastAsia"/>
                <w:sz w:val="24"/>
                <w:lang w:val="en-GB"/>
              </w:rPr>
              <w:t>室温</w:t>
            </w:r>
            <w:r>
              <w:rPr>
                <w:rFonts w:hint="eastAsia"/>
                <w:sz w:val="24"/>
                <w:lang w:val="en-GB"/>
              </w:rPr>
              <w:t>+</w:t>
            </w:r>
            <w:r w:rsidRPr="00096109">
              <w:rPr>
                <w:rFonts w:hint="eastAsia"/>
                <w:sz w:val="24"/>
                <w:lang w:val="en-GB"/>
              </w:rPr>
              <w:t>30</w:t>
            </w:r>
            <w:r w:rsidRPr="00096109">
              <w:rPr>
                <w:rFonts w:hint="eastAsia"/>
                <w:sz w:val="24"/>
                <w:lang w:val="en-GB"/>
              </w:rPr>
              <w:t>℃（满载</w:t>
            </w:r>
            <w:r w:rsidRPr="00096109">
              <w:rPr>
                <w:rFonts w:hint="eastAsia"/>
                <w:sz w:val="24"/>
                <w:lang w:val="en-GB"/>
              </w:rPr>
              <w:t>9</w:t>
            </w:r>
            <w:r>
              <w:rPr>
                <w:rFonts w:hint="eastAsia"/>
                <w:sz w:val="24"/>
                <w:lang w:val="en-GB"/>
              </w:rPr>
              <w:t>3</w:t>
            </w:r>
            <w:r w:rsidRPr="00096109">
              <w:rPr>
                <w:rFonts w:hint="eastAsia"/>
                <w:sz w:val="24"/>
                <w:lang w:val="en-GB"/>
              </w:rPr>
              <w:t>0</w:t>
            </w:r>
            <w:r w:rsidRPr="00096109">
              <w:rPr>
                <w:rFonts w:hint="eastAsia"/>
                <w:sz w:val="24"/>
                <w:lang w:val="en-GB"/>
              </w:rPr>
              <w:t>℃保</w:t>
            </w:r>
            <w:r w:rsidRPr="00096109">
              <w:rPr>
                <w:rFonts w:hint="eastAsia"/>
                <w:sz w:val="24"/>
                <w:lang w:val="en-GB"/>
              </w:rPr>
              <w:lastRenderedPageBreak/>
              <w:t>温</w:t>
            </w:r>
            <w:r w:rsidRPr="00096109">
              <w:rPr>
                <w:rFonts w:hint="eastAsia"/>
                <w:sz w:val="24"/>
                <w:lang w:val="en-GB"/>
              </w:rPr>
              <w:t>10h</w:t>
            </w:r>
            <w:r w:rsidRPr="00096109">
              <w:rPr>
                <w:rFonts w:hint="eastAsia"/>
                <w:sz w:val="24"/>
                <w:lang w:val="en-GB"/>
              </w:rPr>
              <w:t>检测）</w:t>
            </w:r>
          </w:p>
        </w:tc>
      </w:tr>
      <w:tr w:rsidR="003C3B40" w:rsidRPr="00096109" w:rsidTr="0048701E">
        <w:trPr>
          <w:jc w:val="center"/>
        </w:trPr>
        <w:tc>
          <w:tcPr>
            <w:tcW w:w="3120" w:type="dxa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  <w:lang w:val="en-GB"/>
              </w:rPr>
              <w:lastRenderedPageBreak/>
              <w:t>空载消耗</w:t>
            </w:r>
          </w:p>
        </w:tc>
        <w:tc>
          <w:tcPr>
            <w:tcW w:w="5939" w:type="dxa"/>
          </w:tcPr>
          <w:p w:rsidR="003C3B40" w:rsidRPr="00096109" w:rsidRDefault="003C3B40" w:rsidP="0048701E">
            <w:pPr>
              <w:snapToGrid w:val="0"/>
              <w:spacing w:line="400" w:lineRule="exact"/>
              <w:jc w:val="center"/>
            </w:pPr>
            <w:r w:rsidRPr="00096109">
              <w:rPr>
                <w:rFonts w:hint="eastAsia"/>
                <w:sz w:val="24"/>
              </w:rPr>
              <w:t>≤</w:t>
            </w:r>
            <w:r w:rsidRPr="00096109">
              <w:rPr>
                <w:rFonts w:hint="eastAsia"/>
                <w:sz w:val="24"/>
              </w:rPr>
              <w:t>15%</w:t>
            </w:r>
            <w:r w:rsidRPr="00096109">
              <w:rPr>
                <w:rFonts w:hint="eastAsia"/>
                <w:sz w:val="24"/>
              </w:rPr>
              <w:t>加热功率</w:t>
            </w:r>
          </w:p>
        </w:tc>
      </w:tr>
      <w:tr w:rsidR="003C3B40" w:rsidRPr="00096109" w:rsidTr="0048701E">
        <w:trPr>
          <w:jc w:val="center"/>
        </w:trPr>
        <w:tc>
          <w:tcPr>
            <w:tcW w:w="9059" w:type="dxa"/>
            <w:gridSpan w:val="2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  <w:lang w:val="en-GB"/>
              </w:rPr>
              <w:t>加热元件表面负荷足够，保证</w:t>
            </w:r>
            <w:r>
              <w:rPr>
                <w:rFonts w:hint="eastAsia"/>
                <w:sz w:val="24"/>
                <w:lang w:val="en-GB"/>
              </w:rPr>
              <w:t>2</w:t>
            </w:r>
            <w:r w:rsidRPr="00096109">
              <w:rPr>
                <w:rFonts w:hint="eastAsia"/>
                <w:sz w:val="24"/>
                <w:lang w:val="en-GB"/>
              </w:rPr>
              <w:t>年不需更换</w:t>
            </w:r>
            <w:r>
              <w:rPr>
                <w:rFonts w:hint="eastAsia"/>
                <w:sz w:val="24"/>
                <w:lang w:val="en-GB"/>
              </w:rPr>
              <w:t>；</w:t>
            </w:r>
            <w:r w:rsidRPr="00392989">
              <w:rPr>
                <w:rFonts w:asciiTheme="minorEastAsia" w:eastAsiaTheme="minorEastAsia" w:hAnsiTheme="minorEastAsia" w:hint="eastAsia"/>
                <w:szCs w:val="21"/>
                <w:highlight w:val="green"/>
                <w:lang w:val="en-GB"/>
              </w:rPr>
              <w:t>配置导流筒及导流罩，材质310S，保证2年不需更换</w:t>
            </w:r>
          </w:p>
        </w:tc>
      </w:tr>
      <w:tr w:rsidR="003C3B40" w:rsidRPr="00096109" w:rsidTr="0048701E">
        <w:trPr>
          <w:jc w:val="center"/>
        </w:trPr>
        <w:tc>
          <w:tcPr>
            <w:tcW w:w="9059" w:type="dxa"/>
            <w:gridSpan w:val="2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  <w:lang w:val="en-GB"/>
              </w:rPr>
              <w:t>风扇电机及炉体带冷却装置，以达到设备工作环境及表面温升要求</w:t>
            </w:r>
          </w:p>
        </w:tc>
      </w:tr>
      <w:tr w:rsidR="003C3B40" w:rsidRPr="00096109" w:rsidTr="0048701E">
        <w:trPr>
          <w:jc w:val="center"/>
        </w:trPr>
        <w:tc>
          <w:tcPr>
            <w:tcW w:w="9059" w:type="dxa"/>
            <w:gridSpan w:val="2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  <w:lang w:val="en-GB"/>
              </w:rPr>
              <w:t>良好的保温材料，以达到空载消耗要求</w:t>
            </w:r>
          </w:p>
        </w:tc>
      </w:tr>
      <w:tr w:rsidR="003C3B40" w:rsidRPr="00096109" w:rsidTr="0048701E">
        <w:trPr>
          <w:jc w:val="center"/>
        </w:trPr>
        <w:tc>
          <w:tcPr>
            <w:tcW w:w="9059" w:type="dxa"/>
            <w:gridSpan w:val="2"/>
          </w:tcPr>
          <w:p w:rsidR="003C3B40" w:rsidRPr="00096109" w:rsidRDefault="003C3B40" w:rsidP="003C3B40">
            <w:pPr>
              <w:numPr>
                <w:ilvl w:val="0"/>
                <w:numId w:val="1"/>
              </w:numPr>
              <w:tabs>
                <w:tab w:val="clear" w:pos="420"/>
                <w:tab w:val="left" w:pos="360"/>
                <w:tab w:val="left" w:pos="425"/>
              </w:tabs>
              <w:spacing w:line="440" w:lineRule="exact"/>
              <w:ind w:left="425" w:hanging="425"/>
              <w:rPr>
                <w:sz w:val="24"/>
                <w:lang w:val="en-GB"/>
              </w:rPr>
            </w:pPr>
            <w:r w:rsidRPr="00096109">
              <w:rPr>
                <w:rFonts w:hint="eastAsia"/>
                <w:sz w:val="24"/>
              </w:rPr>
              <w:t>限位开关（液压升降炉门）耐</w:t>
            </w:r>
            <w:r w:rsidRPr="00096109">
              <w:rPr>
                <w:rFonts w:hint="eastAsia"/>
                <w:sz w:val="24"/>
              </w:rPr>
              <w:t>70</w:t>
            </w:r>
            <w:r w:rsidRPr="00096109">
              <w:rPr>
                <w:rFonts w:hint="eastAsia"/>
                <w:sz w:val="24"/>
              </w:rPr>
              <w:t>℃以上温度</w:t>
            </w:r>
          </w:p>
        </w:tc>
      </w:tr>
    </w:tbl>
    <w:p w:rsidR="003C3B40" w:rsidRPr="006F21AF" w:rsidRDefault="003C3B40" w:rsidP="003C3B4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</w:t>
      </w:r>
      <w:r w:rsidRPr="006F21AF">
        <w:rPr>
          <w:rFonts w:ascii="宋体" w:hAnsi="宋体" w:hint="eastAsia"/>
          <w:szCs w:val="21"/>
        </w:rPr>
        <w:t>详见采购文件</w:t>
      </w:r>
    </w:p>
    <w:p w:rsidR="003C3B40" w:rsidRPr="00C61A6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五、投标人资格要求</w:t>
      </w:r>
      <w:r w:rsidRPr="00C61A60">
        <w:rPr>
          <w:rFonts w:asciiTheme="minorEastAsia" w:eastAsiaTheme="minorEastAsia" w:hAnsiTheme="minorEastAsia"/>
          <w:b/>
          <w:bCs/>
          <w:szCs w:val="21"/>
        </w:rPr>
        <w:t>：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1、一般资格要求：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（1）具有独立承担民事责任的能力； 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（2）具有良好的商业信誉和健全的财务会计制度； 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（3）具有履行合同所必需的设备和专业技术能力； 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（4）有依法缴纳税收和社会保障资金的良好记录； 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（5）参加政府采购活动前三年内，在经营活动中没有重大违法记录；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2、其它资格要求：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（1）未被“信用中国”网站（WWW.creditchina.gov.cn）或“中国政府采购网”网站（www.ccgp.gov.cn）列入失信被执行人、重大税收违法案件当事人名单、政府采购严重失信行为记录名单；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b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（2）本项目</w:t>
      </w:r>
      <w:r w:rsidRPr="00C61A60">
        <w:rPr>
          <w:rFonts w:asciiTheme="minorEastAsia" w:eastAsiaTheme="minorEastAsia" w:hAnsiTheme="minorEastAsia" w:hint="eastAsia"/>
          <w:b/>
          <w:szCs w:val="21"/>
          <w:u w:val="single"/>
        </w:rPr>
        <w:t>不接受</w:t>
      </w:r>
      <w:r w:rsidRPr="00C61A60">
        <w:rPr>
          <w:rFonts w:asciiTheme="minorEastAsia" w:eastAsiaTheme="minorEastAsia" w:hAnsiTheme="minorEastAsia" w:hint="eastAsia"/>
          <w:szCs w:val="21"/>
        </w:rPr>
        <w:t>联合体投标；</w:t>
      </w:r>
    </w:p>
    <w:p w:rsidR="003C3B40" w:rsidRPr="00C61A60" w:rsidRDefault="003C3B40" w:rsidP="003C3B4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（3）单位负责人为同一人或者存在直接控股、管理关系的不同供应商（包含法定代表人为同一个人的两个及两个以上法人，母公司、全资子公司及其控股公司），不得参加同一合同项下的政府采购活动。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:rsidR="003C3B40" w:rsidRPr="00C61A6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六、招标文件领取:</w:t>
      </w:r>
    </w:p>
    <w:p w:rsidR="003C3B40" w:rsidRPr="005329D8" w:rsidRDefault="003C3B40" w:rsidP="003C3B40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5329D8">
        <w:rPr>
          <w:rFonts w:ascii="宋体" w:hAnsi="宋体" w:hint="eastAsia"/>
          <w:szCs w:val="21"/>
        </w:rPr>
        <w:t>符合要求的投标人自行</w:t>
      </w:r>
      <w:r>
        <w:rPr>
          <w:rFonts w:ascii="宋体" w:hAnsi="宋体" w:hint="eastAsia"/>
          <w:szCs w:val="21"/>
        </w:rPr>
        <w:t>领取</w:t>
      </w:r>
      <w:r w:rsidRPr="005329D8">
        <w:rPr>
          <w:rFonts w:ascii="宋体" w:hAnsi="宋体" w:hint="eastAsia"/>
          <w:szCs w:val="21"/>
        </w:rPr>
        <w:t>招标文件,</w:t>
      </w:r>
      <w:r w:rsidRPr="005329D8">
        <w:rPr>
          <w:rFonts w:ascii="宋体" w:hAnsi="宋体"/>
          <w:color w:val="000000"/>
          <w:szCs w:val="21"/>
        </w:rPr>
        <w:t xml:space="preserve"> 并按采购文件要求编制投标文件，</w:t>
      </w:r>
      <w:r>
        <w:rPr>
          <w:rFonts w:ascii="宋体" w:hAnsi="宋体" w:hint="eastAsia"/>
          <w:color w:val="000000"/>
          <w:szCs w:val="21"/>
        </w:rPr>
        <w:t>领取</w:t>
      </w:r>
      <w:r w:rsidRPr="005329D8">
        <w:rPr>
          <w:rFonts w:ascii="宋体" w:hAnsi="宋体"/>
          <w:color w:val="000000"/>
          <w:szCs w:val="21"/>
        </w:rPr>
        <w:t>地址详见附件。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329D8">
        <w:rPr>
          <w:rFonts w:ascii="宋体" w:hAnsi="宋体" w:hint="eastAsia"/>
          <w:szCs w:val="21"/>
        </w:rPr>
        <w:t>取得</w:t>
      </w:r>
      <w:r w:rsidRPr="00C61A60">
        <w:rPr>
          <w:rFonts w:asciiTheme="minorEastAsia" w:eastAsiaTheme="minorEastAsia" w:hAnsiTheme="minorEastAsia" w:hint="eastAsia"/>
          <w:szCs w:val="21"/>
        </w:rPr>
        <w:t>招标文件后投标人缴纳投标保证金人民币</w:t>
      </w:r>
      <w:r>
        <w:rPr>
          <w:rFonts w:asciiTheme="minorEastAsia" w:eastAsiaTheme="minorEastAsia" w:hAnsiTheme="minorEastAsia" w:hint="eastAsia"/>
          <w:szCs w:val="21"/>
          <w:u w:val="single"/>
        </w:rPr>
        <w:t>20000</w:t>
      </w:r>
      <w:r w:rsidRPr="00C62B1C">
        <w:rPr>
          <w:rFonts w:asciiTheme="minorEastAsia" w:eastAsiaTheme="minorEastAsia" w:hAnsiTheme="minorEastAsia" w:hint="eastAsia"/>
          <w:szCs w:val="21"/>
          <w:u w:val="single"/>
        </w:rPr>
        <w:t>元</w:t>
      </w:r>
      <w:r w:rsidRPr="00C61A60">
        <w:rPr>
          <w:rFonts w:asciiTheme="minorEastAsia" w:eastAsiaTheme="minorEastAsia" w:hAnsiTheme="minorEastAsia" w:hint="eastAsia"/>
          <w:szCs w:val="21"/>
        </w:rPr>
        <w:t>整，由投标人自行以网上银行转账方式（不得以个人名义缴纳）将投标保证金交至下列账户，投标截止时间前投标保证金必须到达下列账户。</w:t>
      </w:r>
    </w:p>
    <w:p w:rsidR="003C3B40" w:rsidRPr="007319C9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319C9">
        <w:rPr>
          <w:rFonts w:asciiTheme="minorEastAsia" w:eastAsiaTheme="minorEastAsia" w:hAnsiTheme="minorEastAsia" w:hint="eastAsia"/>
          <w:szCs w:val="21"/>
        </w:rPr>
        <w:t>户名:常州中瑞工程造价咨询有限公司</w:t>
      </w:r>
    </w:p>
    <w:p w:rsidR="003C3B40" w:rsidRPr="007319C9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proofErr w:type="gramStart"/>
      <w:r w:rsidRPr="007319C9">
        <w:rPr>
          <w:rFonts w:asciiTheme="minorEastAsia" w:eastAsiaTheme="minorEastAsia" w:hAnsiTheme="minorEastAsia" w:hint="eastAsia"/>
          <w:szCs w:val="21"/>
        </w:rPr>
        <w:t>账</w:t>
      </w:r>
      <w:proofErr w:type="gramEnd"/>
      <w:r w:rsidRPr="007319C9">
        <w:rPr>
          <w:rFonts w:asciiTheme="minorEastAsia" w:eastAsiaTheme="minorEastAsia" w:hAnsiTheme="minorEastAsia" w:hint="eastAsia"/>
          <w:szCs w:val="21"/>
        </w:rPr>
        <w:t xml:space="preserve">  号：8273204110701201000050058</w:t>
      </w:r>
    </w:p>
    <w:p w:rsidR="003C3B40" w:rsidRPr="007319C9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319C9">
        <w:rPr>
          <w:rFonts w:asciiTheme="minorEastAsia" w:eastAsiaTheme="minorEastAsia" w:hAnsiTheme="minorEastAsia" w:hint="eastAsia"/>
          <w:szCs w:val="21"/>
        </w:rPr>
        <w:t>开户行:</w:t>
      </w:r>
      <w:r w:rsidRPr="007319C9">
        <w:rPr>
          <w:rFonts w:asciiTheme="minorEastAsia" w:eastAsiaTheme="minorEastAsia" w:hAnsiTheme="minorEastAsia"/>
          <w:szCs w:val="21"/>
        </w:rPr>
        <w:t xml:space="preserve"> </w:t>
      </w:r>
      <w:r w:rsidRPr="007319C9">
        <w:rPr>
          <w:rFonts w:asciiTheme="minorEastAsia" w:eastAsiaTheme="minorEastAsia" w:hAnsiTheme="minorEastAsia" w:hint="eastAsia"/>
          <w:szCs w:val="21"/>
        </w:rPr>
        <w:t>江南农商行常州高新区科技支行</w:t>
      </w:r>
    </w:p>
    <w:p w:rsidR="003C3B40" w:rsidRDefault="003C3B40" w:rsidP="003C3B40">
      <w:pPr>
        <w:snapToGrid w:val="0"/>
        <w:spacing w:line="360" w:lineRule="auto"/>
        <w:ind w:firstLineChars="200" w:firstLine="428"/>
        <w:rPr>
          <w:rFonts w:asciiTheme="minorEastAsia" w:eastAsiaTheme="minorEastAsia" w:hAnsiTheme="minorEastAsia" w:cs="仿宋_GB2312"/>
          <w:spacing w:val="2"/>
          <w:szCs w:val="21"/>
          <w:lang w:val="zh-CN"/>
        </w:rPr>
      </w:pPr>
      <w:r w:rsidRPr="00C61A60">
        <w:rPr>
          <w:rFonts w:asciiTheme="minorEastAsia" w:eastAsiaTheme="minorEastAsia" w:hAnsiTheme="minorEastAsia" w:cs="仿宋_GB2312" w:hint="eastAsia"/>
          <w:spacing w:val="2"/>
          <w:szCs w:val="21"/>
          <w:lang w:val="zh-CN"/>
        </w:rPr>
        <w:t>网上银行转账如有疑问请联系：0519-</w:t>
      </w:r>
      <w:r>
        <w:rPr>
          <w:rFonts w:asciiTheme="minorEastAsia" w:eastAsiaTheme="minorEastAsia" w:hAnsiTheme="minorEastAsia" w:cs="仿宋_GB2312" w:hint="eastAsia"/>
          <w:spacing w:val="2"/>
          <w:szCs w:val="21"/>
          <w:lang w:val="zh-CN"/>
        </w:rPr>
        <w:t>85603579</w:t>
      </w:r>
      <w:r w:rsidRPr="00C61A60">
        <w:rPr>
          <w:rFonts w:asciiTheme="minorEastAsia" w:eastAsiaTheme="minorEastAsia" w:hAnsiTheme="minorEastAsia" w:cs="仿宋_GB2312" w:hint="eastAsia"/>
          <w:spacing w:val="2"/>
          <w:szCs w:val="21"/>
          <w:lang w:val="zh-CN"/>
        </w:rPr>
        <w:t>。</w:t>
      </w:r>
    </w:p>
    <w:p w:rsidR="003C3B40" w:rsidRPr="00D82A7D" w:rsidRDefault="003C3B40" w:rsidP="003C3B40">
      <w:pPr>
        <w:snapToGrid w:val="0"/>
        <w:spacing w:line="360" w:lineRule="auto"/>
        <w:ind w:firstLineChars="200" w:firstLine="428"/>
        <w:rPr>
          <w:rFonts w:asciiTheme="minorEastAsia" w:eastAsiaTheme="minorEastAsia" w:hAnsiTheme="minorEastAsia"/>
          <w:szCs w:val="21"/>
        </w:rPr>
      </w:pPr>
      <w:r w:rsidRPr="00D82A7D">
        <w:rPr>
          <w:rFonts w:asciiTheme="minorEastAsia" w:eastAsiaTheme="minorEastAsia" w:hAnsiTheme="minorEastAsia" w:cs="宋体" w:hint="eastAsia"/>
          <w:spacing w:val="2"/>
          <w:szCs w:val="21"/>
        </w:rPr>
        <w:t>受疫情影响的中小微企业，2020年度免收投标保证金，需提供《受疫情影响中小微企业声明函》。</w:t>
      </w:r>
    </w:p>
    <w:p w:rsidR="003C3B40" w:rsidRPr="00C61A6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七、公告期限：公告之日起5个工作日</w:t>
      </w:r>
    </w:p>
    <w:p w:rsidR="003C3B40" w:rsidRPr="00C61A6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八、投标文件提交及开标信息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投标文件提交时间：</w:t>
      </w:r>
      <w:r>
        <w:rPr>
          <w:rFonts w:asciiTheme="minorEastAsia" w:eastAsiaTheme="minorEastAsia" w:hAnsiTheme="minorEastAsia" w:hint="eastAsia"/>
          <w:szCs w:val="21"/>
        </w:rPr>
        <w:t>2020</w:t>
      </w:r>
      <w:r w:rsidRPr="00C61A6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C61A60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 14 日下</w:t>
      </w:r>
      <w:r w:rsidRPr="00C61A60">
        <w:rPr>
          <w:rFonts w:asciiTheme="minorEastAsia" w:eastAsiaTheme="minorEastAsia" w:hAnsiTheme="minorEastAsia" w:hint="eastAsia"/>
          <w:szCs w:val="21"/>
        </w:rPr>
        <w:t>午</w:t>
      </w:r>
      <w:r>
        <w:rPr>
          <w:rFonts w:asciiTheme="minorEastAsia" w:eastAsiaTheme="minorEastAsia" w:hAnsiTheme="minorEastAsia" w:hint="eastAsia"/>
          <w:szCs w:val="21"/>
        </w:rPr>
        <w:t>13</w:t>
      </w:r>
      <w:r w:rsidRPr="00C61A6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C61A60">
        <w:rPr>
          <w:rFonts w:asciiTheme="minorEastAsia" w:eastAsiaTheme="minorEastAsia" w:hAnsiTheme="minorEastAsia" w:hint="eastAsia"/>
          <w:szCs w:val="21"/>
        </w:rPr>
        <w:t>0</w:t>
      </w:r>
      <w:r w:rsidRPr="00C61A60">
        <w:rPr>
          <w:rFonts w:asciiTheme="minorEastAsia" w:eastAsiaTheme="minorEastAsia" w:hAnsiTheme="minorEastAsia"/>
          <w:szCs w:val="21"/>
        </w:rPr>
        <w:t>时</w:t>
      </w:r>
      <w:r w:rsidRPr="00C61A60">
        <w:rPr>
          <w:rFonts w:asciiTheme="minorEastAsia" w:eastAsiaTheme="minorEastAsia" w:hAnsiTheme="minorEastAsia" w:hint="eastAsia"/>
          <w:szCs w:val="21"/>
        </w:rPr>
        <w:t>到</w:t>
      </w:r>
      <w:r>
        <w:rPr>
          <w:rFonts w:asciiTheme="minorEastAsia" w:eastAsiaTheme="minorEastAsia" w:hAnsiTheme="minorEastAsia" w:hint="eastAsia"/>
          <w:szCs w:val="21"/>
        </w:rPr>
        <w:t>14</w:t>
      </w:r>
      <w:r w:rsidRPr="00C61A6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00</w:t>
      </w:r>
      <w:r w:rsidRPr="00C61A60">
        <w:rPr>
          <w:rFonts w:asciiTheme="minorEastAsia" w:eastAsiaTheme="minorEastAsia" w:hAnsiTheme="minorEastAsia" w:hint="eastAsia"/>
          <w:szCs w:val="21"/>
        </w:rPr>
        <w:t>。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投标文件提交截止暨开标时间：</w:t>
      </w:r>
      <w:r>
        <w:rPr>
          <w:rFonts w:asciiTheme="minorEastAsia" w:eastAsiaTheme="minorEastAsia" w:hAnsiTheme="minorEastAsia" w:hint="eastAsia"/>
          <w:szCs w:val="21"/>
        </w:rPr>
        <w:t>2020</w:t>
      </w:r>
      <w:r w:rsidRPr="00C61A6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 5 </w:t>
      </w:r>
      <w:r w:rsidRPr="00C61A60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 14  </w:t>
      </w:r>
      <w:r w:rsidRPr="00C61A60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下</w:t>
      </w:r>
      <w:r w:rsidRPr="00C61A60">
        <w:rPr>
          <w:rFonts w:asciiTheme="minorEastAsia" w:eastAsiaTheme="minorEastAsia" w:hAnsiTheme="minorEastAsia" w:hint="eastAsia"/>
          <w:szCs w:val="21"/>
        </w:rPr>
        <w:t>午</w:t>
      </w:r>
      <w:r>
        <w:rPr>
          <w:rFonts w:asciiTheme="minorEastAsia" w:eastAsiaTheme="minorEastAsia" w:hAnsiTheme="minorEastAsia" w:hint="eastAsia"/>
          <w:szCs w:val="21"/>
        </w:rPr>
        <w:t>14</w:t>
      </w:r>
      <w:r w:rsidRPr="00C61A6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0</w:t>
      </w:r>
      <w:r w:rsidRPr="00C61A60">
        <w:rPr>
          <w:rFonts w:asciiTheme="minorEastAsia" w:eastAsiaTheme="minorEastAsia" w:hAnsiTheme="minorEastAsia" w:hint="eastAsia"/>
          <w:szCs w:val="21"/>
        </w:rPr>
        <w:t>0</w:t>
      </w:r>
      <w:r w:rsidRPr="00C61A60">
        <w:rPr>
          <w:rFonts w:asciiTheme="minorEastAsia" w:eastAsiaTheme="minorEastAsia" w:hAnsiTheme="minorEastAsia"/>
          <w:szCs w:val="21"/>
        </w:rPr>
        <w:t>时</w:t>
      </w:r>
      <w:r w:rsidRPr="00C61A60">
        <w:rPr>
          <w:rFonts w:asciiTheme="minorEastAsia" w:eastAsiaTheme="minorEastAsia" w:hAnsiTheme="minorEastAsia" w:hint="eastAsia"/>
          <w:szCs w:val="21"/>
        </w:rPr>
        <w:t>。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投标文件提交暨开标地点：</w:t>
      </w:r>
      <w:r>
        <w:rPr>
          <w:rFonts w:asciiTheme="minorEastAsia" w:eastAsiaTheme="minorEastAsia" w:hAnsiTheme="minorEastAsia" w:hint="eastAsia"/>
          <w:szCs w:val="21"/>
        </w:rPr>
        <w:t>常州中瑞工程造价咨询有限公司13</w:t>
      </w:r>
      <w:r w:rsidRPr="00C61A60">
        <w:rPr>
          <w:rFonts w:asciiTheme="minorEastAsia" w:eastAsiaTheme="minorEastAsia" w:hAnsiTheme="minorEastAsia" w:hint="eastAsia"/>
          <w:szCs w:val="21"/>
        </w:rPr>
        <w:t>楼</w:t>
      </w:r>
      <w:r>
        <w:rPr>
          <w:rFonts w:asciiTheme="minorEastAsia" w:eastAsiaTheme="minorEastAsia" w:hAnsiTheme="minorEastAsia" w:hint="eastAsia"/>
          <w:szCs w:val="21"/>
        </w:rPr>
        <w:t>开标</w:t>
      </w:r>
      <w:r w:rsidRPr="00C61A60">
        <w:rPr>
          <w:rFonts w:asciiTheme="minorEastAsia" w:eastAsiaTheme="minorEastAsia" w:hAnsiTheme="minorEastAsia" w:hint="eastAsia"/>
          <w:szCs w:val="21"/>
        </w:rPr>
        <w:t>室。</w:t>
      </w:r>
    </w:p>
    <w:p w:rsidR="003C3B40" w:rsidRPr="00C61A6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九、联系方式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代理机构</w:t>
      </w:r>
      <w:r w:rsidRPr="00C61A60">
        <w:rPr>
          <w:rFonts w:asciiTheme="minorEastAsia" w:eastAsiaTheme="minorEastAsia" w:hAnsiTheme="minorEastAsia" w:hint="eastAsia"/>
          <w:szCs w:val="21"/>
        </w:rPr>
        <w:t>联系人：</w:t>
      </w:r>
      <w:r>
        <w:rPr>
          <w:rFonts w:asciiTheme="minorEastAsia" w:eastAsiaTheme="minorEastAsia" w:hAnsiTheme="minorEastAsia" w:hint="eastAsia"/>
          <w:szCs w:val="21"/>
        </w:rPr>
        <w:t>孙端阳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联系电话：</w:t>
      </w:r>
      <w:r w:rsidRPr="00C61A60">
        <w:rPr>
          <w:rFonts w:asciiTheme="minorEastAsia" w:eastAsiaTheme="minorEastAsia" w:hAnsiTheme="minorEastAsia"/>
          <w:szCs w:val="21"/>
        </w:rPr>
        <w:t>0519-</w:t>
      </w:r>
      <w:r w:rsidRPr="00C61A60">
        <w:rPr>
          <w:rFonts w:asciiTheme="minorEastAsia" w:eastAsiaTheme="minorEastAsia" w:hAnsiTheme="minorEastAsia" w:hint="eastAsia"/>
          <w:szCs w:val="21"/>
        </w:rPr>
        <w:t>85</w:t>
      </w:r>
      <w:r>
        <w:rPr>
          <w:rFonts w:asciiTheme="minorEastAsia" w:eastAsiaTheme="minorEastAsia" w:hAnsiTheme="minorEastAsia" w:hint="eastAsia"/>
          <w:szCs w:val="21"/>
        </w:rPr>
        <w:t>606263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传真电话：</w:t>
      </w:r>
      <w:r w:rsidRPr="00C61A60">
        <w:rPr>
          <w:rFonts w:asciiTheme="minorEastAsia" w:eastAsiaTheme="minorEastAsia" w:hAnsiTheme="minorEastAsia"/>
          <w:szCs w:val="21"/>
        </w:rPr>
        <w:t>0519-85</w:t>
      </w:r>
      <w:r>
        <w:rPr>
          <w:rFonts w:asciiTheme="minorEastAsia" w:eastAsiaTheme="minorEastAsia" w:hAnsiTheme="minorEastAsia" w:hint="eastAsia"/>
          <w:szCs w:val="21"/>
        </w:rPr>
        <w:t>603579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联系地址：常州市</w:t>
      </w:r>
      <w:r>
        <w:rPr>
          <w:rFonts w:asciiTheme="minorEastAsia" w:eastAsiaTheme="minorEastAsia" w:hAnsiTheme="minorEastAsia" w:hint="eastAsia"/>
          <w:szCs w:val="21"/>
        </w:rPr>
        <w:t>新北区友邦商务大厦A座13楼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网    址：</w:t>
      </w:r>
      <w:r w:rsidRPr="002B193D">
        <w:rPr>
          <w:rFonts w:asciiTheme="minorEastAsia" w:eastAsiaTheme="minorEastAsia" w:hAnsiTheme="minorEastAsia"/>
          <w:szCs w:val="21"/>
        </w:rPr>
        <w:t>http://www.zhongruizx.com/index.html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采购人名称：</w:t>
      </w:r>
      <w:r>
        <w:rPr>
          <w:rFonts w:asciiTheme="minorEastAsia" w:eastAsiaTheme="minorEastAsia" w:hAnsiTheme="minorEastAsia" w:hint="eastAsia"/>
          <w:szCs w:val="21"/>
        </w:rPr>
        <w:t>常州天山重工机械有限公司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联系人：</w:t>
      </w:r>
      <w:r>
        <w:rPr>
          <w:rFonts w:asciiTheme="minorEastAsia" w:eastAsiaTheme="minorEastAsia" w:hAnsiTheme="minorEastAsia" w:cs="宋体" w:hint="eastAsia"/>
          <w:spacing w:val="2"/>
          <w:szCs w:val="21"/>
          <w:lang w:val="zh-CN"/>
        </w:rPr>
        <w:t xml:space="preserve"> 霍部长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="宋体" w:hint="eastAsia"/>
          <w:spacing w:val="2"/>
          <w:szCs w:val="21"/>
          <w:lang w:val="zh-CN"/>
        </w:rPr>
        <w:t xml:space="preserve"> 13706117790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="宋体" w:hint="eastAsia"/>
          <w:spacing w:val="2"/>
          <w:szCs w:val="21"/>
          <w:lang w:val="zh-CN"/>
        </w:rPr>
        <w:t xml:space="preserve"> 常州市新北区薛家镇尚德路25号</w:t>
      </w:r>
    </w:p>
    <w:p w:rsidR="003C3B40" w:rsidRDefault="003C3B40" w:rsidP="003C3B40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D82A7D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特别提醒：疫情期间参与政府采购活动的当事人应严格按照疫情期间管理要求，服从佩戴口罩、测量体温、健康信息登记等各项疫情防控规定。进场后请保持安全距离，分散等候，不得扎堆聚集，</w:t>
      </w:r>
      <w:proofErr w:type="gramStart"/>
      <w:r w:rsidRPr="00D82A7D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事完即走</w:t>
      </w:r>
      <w:proofErr w:type="gramEnd"/>
      <w:r w:rsidRPr="00D82A7D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。自觉服从安保及引导人员的指挥和管理。</w:t>
      </w:r>
    </w:p>
    <w:p w:rsidR="003C3B40" w:rsidRPr="00C61A60" w:rsidRDefault="003C3B40" w:rsidP="003C3B40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3C3B40" w:rsidRPr="002B193D" w:rsidRDefault="003C3B40" w:rsidP="003C3B40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 w:rsidRPr="002B193D">
        <w:rPr>
          <w:rFonts w:asciiTheme="minorEastAsia" w:eastAsiaTheme="minorEastAsia" w:hAnsiTheme="minorEastAsia" w:hint="eastAsia"/>
          <w:szCs w:val="21"/>
        </w:rPr>
        <w:t xml:space="preserve">        </w:t>
      </w:r>
      <w:r w:rsidRPr="002B193D">
        <w:rPr>
          <w:rFonts w:asciiTheme="minorEastAsia" w:eastAsiaTheme="minorEastAsia" w:hAnsiTheme="minorEastAsia" w:hint="eastAsia"/>
          <w:b/>
          <w:szCs w:val="21"/>
        </w:rPr>
        <w:t xml:space="preserve"> 常州中瑞工程造价咨询有限公司    </w:t>
      </w:r>
    </w:p>
    <w:p w:rsidR="003C3B40" w:rsidRPr="002B193D" w:rsidRDefault="003C3B40" w:rsidP="003C3B40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2B193D">
        <w:rPr>
          <w:rFonts w:asciiTheme="minorEastAsia" w:eastAsiaTheme="minorEastAsia" w:hAnsiTheme="minorEastAsia" w:hint="eastAsia"/>
          <w:b/>
          <w:szCs w:val="21"/>
        </w:rPr>
        <w:t xml:space="preserve">         2020年 4 月 </w:t>
      </w:r>
      <w:r>
        <w:rPr>
          <w:rFonts w:asciiTheme="minorEastAsia" w:eastAsiaTheme="minorEastAsia" w:hAnsiTheme="minorEastAsia" w:hint="eastAsia"/>
          <w:b/>
          <w:szCs w:val="21"/>
        </w:rPr>
        <w:t>22</w:t>
      </w:r>
      <w:r w:rsidRPr="002B193D">
        <w:rPr>
          <w:rFonts w:asciiTheme="minorEastAsia" w:eastAsiaTheme="minorEastAsia" w:hAnsiTheme="minorEastAsia" w:hint="eastAsia"/>
          <w:b/>
          <w:szCs w:val="21"/>
        </w:rPr>
        <w:t xml:space="preserve"> 日</w:t>
      </w:r>
      <w:r w:rsidRPr="002B193D">
        <w:rPr>
          <w:rFonts w:asciiTheme="minorEastAsia" w:eastAsiaTheme="minorEastAsia" w:hAnsiTheme="minorEastAsia" w:hint="eastAsia"/>
          <w:szCs w:val="21"/>
        </w:rPr>
        <w:t xml:space="preserve">    </w:t>
      </w:r>
    </w:p>
    <w:p w:rsidR="007A735C" w:rsidRDefault="007A735C"/>
    <w:sectPr w:rsidR="007A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64D4"/>
    <w:multiLevelType w:val="singleLevel"/>
    <w:tmpl w:val="75E364D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0"/>
    <w:rsid w:val="003C3B40"/>
    <w:rsid w:val="007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C3B40"/>
    <w:pPr>
      <w:keepNext/>
      <w:pageBreakBefore/>
      <w:tabs>
        <w:tab w:val="left" w:pos="1571"/>
      </w:tabs>
      <w:adjustRightInd w:val="0"/>
      <w:spacing w:before="50"/>
      <w:ind w:left="1283" w:hanging="432"/>
      <w:jc w:val="center"/>
      <w:outlineLvl w:val="0"/>
    </w:pPr>
    <w:rPr>
      <w:rFonts w:eastAsia="黑体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3B40"/>
    <w:rPr>
      <w:rFonts w:ascii="Times New Roman" w:eastAsia="黑体" w:hAnsi="Times New Roman" w:cs="Times New Roman"/>
      <w:b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C3B40"/>
    <w:pPr>
      <w:keepNext/>
      <w:pageBreakBefore/>
      <w:tabs>
        <w:tab w:val="left" w:pos="1571"/>
      </w:tabs>
      <w:adjustRightInd w:val="0"/>
      <w:spacing w:before="50"/>
      <w:ind w:left="1283" w:hanging="432"/>
      <w:jc w:val="center"/>
      <w:outlineLvl w:val="0"/>
    </w:pPr>
    <w:rPr>
      <w:rFonts w:eastAsia="黑体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3B40"/>
    <w:rPr>
      <w:rFonts w:ascii="Times New Roman" w:eastAsia="黑体" w:hAnsi="Times New Roman" w:cs="Times New Roman"/>
      <w:b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陈伟</cp:lastModifiedBy>
  <cp:revision>1</cp:revision>
  <dcterms:created xsi:type="dcterms:W3CDTF">2020-04-22T06:14:00Z</dcterms:created>
  <dcterms:modified xsi:type="dcterms:W3CDTF">2020-04-22T06:15:00Z</dcterms:modified>
</cp:coreProperties>
</file>