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D003C">
      <w:pPr>
        <w:adjustRightInd w:val="0"/>
        <w:spacing w:after="0" w:line="360" w:lineRule="auto"/>
        <w:jc w:val="center"/>
        <w:rPr>
          <w:rFonts w:hint="eastAsia" w:ascii="黑体" w:hAnsi="黑体" w:eastAsia="黑体" w:cs="宋体"/>
          <w:b/>
          <w:spacing w:val="2"/>
          <w:w w:val="99"/>
          <w:position w:val="-4"/>
          <w:sz w:val="44"/>
          <w:szCs w:val="44"/>
          <w:highlight w:val="none"/>
          <w:lang w:eastAsia="zh-CN"/>
        </w:rPr>
      </w:pPr>
      <w:r>
        <w:rPr>
          <w:rFonts w:hint="eastAsia" w:ascii="黑体" w:hAnsi="黑体" w:eastAsia="黑体" w:cs="宋体"/>
          <w:b/>
          <w:spacing w:val="2"/>
          <w:w w:val="99"/>
          <w:position w:val="-4"/>
          <w:sz w:val="44"/>
          <w:szCs w:val="44"/>
          <w:highlight w:val="none"/>
          <w:lang w:eastAsia="zh-CN"/>
        </w:rPr>
        <w:t>武澄西路北侧、永武路东侧（QQ010508-01）地块项目居配供电设计项目公开招标公告</w:t>
      </w:r>
    </w:p>
    <w:p w14:paraId="53EED982">
      <w:pPr>
        <w:adjustRightInd w:val="0"/>
        <w:spacing w:after="0" w:line="440" w:lineRule="exact"/>
        <w:jc w:val="center"/>
        <w:rPr>
          <w:rFonts w:hint="eastAsia" w:ascii="宋体" w:hAnsi="宋体" w:cs="宋体"/>
          <w:sz w:val="24"/>
          <w:szCs w:val="24"/>
          <w:highlight w:val="none"/>
          <w:lang w:eastAsia="zh-CN"/>
        </w:rPr>
      </w:pPr>
      <w:r>
        <w:rPr>
          <w:rFonts w:hint="eastAsia" w:ascii="宋体" w:hAnsi="宋体" w:cs="宋体"/>
          <w:sz w:val="24"/>
          <w:szCs w:val="24"/>
          <w:highlight w:val="none"/>
          <w:lang w:eastAsia="zh-CN"/>
        </w:rPr>
        <w:t>项目编号：</w:t>
      </w:r>
      <w:r>
        <w:rPr>
          <w:rFonts w:hint="eastAsia" w:ascii="宋体" w:hAnsi="宋体" w:cs="宋体"/>
          <w:sz w:val="24"/>
          <w:szCs w:val="24"/>
          <w:highlight w:val="none"/>
          <w:u w:val="single"/>
          <w:lang w:eastAsia="zh-CN"/>
        </w:rPr>
        <w:t>ZGCR-20250801</w:t>
      </w:r>
    </w:p>
    <w:p w14:paraId="0D1B36A8">
      <w:pPr>
        <w:spacing w:after="0" w:line="440" w:lineRule="exact"/>
        <w:ind w:firstLine="482" w:firstLineChars="200"/>
        <w:jc w:val="both"/>
        <w:rPr>
          <w:rFonts w:hint="eastAsia" w:ascii="黑体" w:hAnsi="黑体" w:eastAsia="黑体" w:cs="宋体"/>
          <w:b/>
          <w:sz w:val="24"/>
          <w:szCs w:val="24"/>
          <w:highlight w:val="none"/>
          <w:lang w:eastAsia="zh-CN"/>
        </w:rPr>
      </w:pPr>
      <w:r>
        <w:rPr>
          <w:rFonts w:hint="eastAsia" w:ascii="黑体" w:hAnsi="黑体" w:eastAsia="黑体" w:cs="宋体"/>
          <w:b/>
          <w:sz w:val="24"/>
          <w:szCs w:val="24"/>
          <w:highlight w:val="none"/>
          <w:lang w:eastAsia="zh-CN"/>
        </w:rPr>
        <w:t>一、招标条件</w:t>
      </w:r>
    </w:p>
    <w:p w14:paraId="680C8A1E">
      <w:pPr>
        <w:spacing w:after="0" w:line="440" w:lineRule="exact"/>
        <w:ind w:firstLine="472" w:firstLineChars="200"/>
        <w:jc w:val="both"/>
        <w:rPr>
          <w:rFonts w:hint="eastAsia" w:ascii="宋体" w:hAnsi="宋体" w:cs="宋体"/>
          <w:spacing w:val="-2"/>
          <w:sz w:val="24"/>
          <w:szCs w:val="24"/>
          <w:highlight w:val="none"/>
          <w:lang w:eastAsia="zh-CN"/>
        </w:rPr>
      </w:pPr>
      <w:r>
        <w:rPr>
          <w:rFonts w:hint="eastAsia" w:ascii="宋体" w:hAnsi="宋体" w:cs="宋体"/>
          <w:spacing w:val="-2"/>
          <w:sz w:val="24"/>
          <w:szCs w:val="24"/>
          <w:highlight w:val="none"/>
          <w:lang w:eastAsia="zh-CN"/>
        </w:rPr>
        <w:t>武澄西路北侧、永武路东侧（QQ010508-01）地块项目居配供电设计项目的招标人为常州中交建设发展有限公司，建设资金来源：自筹，项目出资比例为国有资金：100%。项目已具备招标条件，现对该项目居配供电设计进行公开招标。</w:t>
      </w:r>
    </w:p>
    <w:p w14:paraId="441B9EDA">
      <w:pPr>
        <w:spacing w:after="0" w:line="440" w:lineRule="exact"/>
        <w:ind w:firstLine="482" w:firstLineChars="200"/>
        <w:jc w:val="both"/>
        <w:rPr>
          <w:rFonts w:hint="eastAsia" w:ascii="黑体" w:hAnsi="黑体" w:eastAsia="黑体" w:cs="宋体"/>
          <w:b/>
          <w:sz w:val="24"/>
          <w:szCs w:val="24"/>
          <w:highlight w:val="none"/>
          <w:lang w:eastAsia="zh-CN"/>
        </w:rPr>
      </w:pPr>
      <w:r>
        <w:rPr>
          <w:rFonts w:hint="eastAsia" w:ascii="黑体" w:hAnsi="黑体" w:eastAsia="黑体" w:cs="宋体"/>
          <w:b/>
          <w:sz w:val="24"/>
          <w:szCs w:val="24"/>
          <w:highlight w:val="none"/>
          <w:lang w:eastAsia="zh-CN"/>
        </w:rPr>
        <w:t>二、项目概况</w:t>
      </w:r>
    </w:p>
    <w:p w14:paraId="72A9F7FF">
      <w:pPr>
        <w:spacing w:after="0" w:line="440" w:lineRule="exact"/>
        <w:ind w:firstLine="472" w:firstLineChars="200"/>
        <w:jc w:val="both"/>
        <w:rPr>
          <w:rFonts w:hint="eastAsia" w:ascii="宋体" w:hAnsi="宋体" w:cs="宋体"/>
          <w:spacing w:val="-2"/>
          <w:sz w:val="24"/>
          <w:szCs w:val="24"/>
          <w:highlight w:val="none"/>
          <w:lang w:eastAsia="zh-CN"/>
        </w:rPr>
      </w:pPr>
      <w:r>
        <w:rPr>
          <w:rFonts w:hint="eastAsia" w:ascii="宋体" w:hAnsi="宋体" w:cs="宋体"/>
          <w:spacing w:val="-2"/>
          <w:sz w:val="24"/>
          <w:szCs w:val="24"/>
          <w:highlight w:val="none"/>
          <w:lang w:eastAsia="zh-CN"/>
        </w:rPr>
        <w:t>项目概况：总建筑面积65191.57平方米，其中:地上建筑面积49424.7平方米，地下建筑面积15766.87平方米。主要建设5幢住宅、2层配套服务用房，另配套建设地下室;同步实施环境绿化、道路、活动场地、地面停车场地及水、电、气等综合配套设施。</w:t>
      </w:r>
    </w:p>
    <w:p w14:paraId="7D9BD391">
      <w:pPr>
        <w:spacing w:after="0" w:line="440" w:lineRule="exact"/>
        <w:ind w:firstLine="472" w:firstLineChars="200"/>
        <w:jc w:val="both"/>
        <w:rPr>
          <w:rFonts w:hint="eastAsia" w:ascii="宋体" w:hAnsi="宋体" w:cs="宋体"/>
          <w:spacing w:val="-2"/>
          <w:sz w:val="24"/>
          <w:szCs w:val="24"/>
          <w:highlight w:val="none"/>
          <w:lang w:eastAsia="zh-CN"/>
        </w:rPr>
      </w:pPr>
      <w:r>
        <w:rPr>
          <w:rFonts w:hint="eastAsia" w:ascii="宋体" w:hAnsi="宋体" w:cs="宋体"/>
          <w:spacing w:val="-2"/>
          <w:sz w:val="24"/>
          <w:szCs w:val="24"/>
          <w:highlight w:val="none"/>
          <w:lang w:eastAsia="zh-CN"/>
        </w:rPr>
        <w:t>项目地点：项目位于江苏常州天宁经济开发区。</w:t>
      </w:r>
    </w:p>
    <w:p w14:paraId="5E104B19">
      <w:pPr>
        <w:spacing w:after="0" w:line="440" w:lineRule="exact"/>
        <w:ind w:firstLine="472" w:firstLineChars="200"/>
        <w:jc w:val="both"/>
        <w:rPr>
          <w:rFonts w:hint="eastAsia" w:ascii="宋体" w:hAnsi="宋体" w:cs="宋体"/>
          <w:spacing w:val="-2"/>
          <w:sz w:val="24"/>
          <w:szCs w:val="24"/>
          <w:highlight w:val="none"/>
          <w:lang w:eastAsia="zh-CN"/>
        </w:rPr>
      </w:pPr>
      <w:r>
        <w:rPr>
          <w:rFonts w:hint="eastAsia" w:ascii="宋体" w:hAnsi="宋体" w:cs="宋体"/>
          <w:spacing w:val="-2"/>
          <w:sz w:val="24"/>
          <w:szCs w:val="24"/>
          <w:highlight w:val="none"/>
          <w:lang w:eastAsia="zh-CN"/>
        </w:rPr>
        <w:t>项目内容：武澄西路北侧、永武路东侧（QQ010508-01）地块项目居配供电设计，详见招标文件。</w:t>
      </w:r>
    </w:p>
    <w:p w14:paraId="321DEDCD">
      <w:pPr>
        <w:spacing w:after="0" w:line="440" w:lineRule="exact"/>
        <w:ind w:firstLine="472" w:firstLineChars="200"/>
        <w:jc w:val="both"/>
        <w:rPr>
          <w:rFonts w:hint="eastAsia" w:ascii="宋体" w:hAnsi="宋体" w:cs="宋体"/>
          <w:spacing w:val="-2"/>
          <w:sz w:val="24"/>
          <w:szCs w:val="24"/>
          <w:highlight w:val="none"/>
          <w:lang w:eastAsia="zh-CN"/>
        </w:rPr>
      </w:pPr>
      <w:bookmarkStart w:id="0" w:name="OLE_LINK7"/>
      <w:r>
        <w:rPr>
          <w:rFonts w:hint="eastAsia" w:ascii="宋体" w:hAnsi="宋体" w:cs="宋体"/>
          <w:spacing w:val="-2"/>
          <w:sz w:val="24"/>
          <w:szCs w:val="24"/>
          <w:highlight w:val="none"/>
          <w:lang w:eastAsia="zh-CN"/>
        </w:rPr>
        <w:t>设计周期：计划开始日期为202</w:t>
      </w:r>
      <w:r>
        <w:rPr>
          <w:rFonts w:hint="eastAsia" w:ascii="宋体" w:hAnsi="宋体" w:cs="宋体"/>
          <w:spacing w:val="-2"/>
          <w:sz w:val="24"/>
          <w:szCs w:val="24"/>
          <w:highlight w:val="none"/>
          <w:u w:val="single"/>
          <w:lang w:val="en-US" w:eastAsia="zh-CN"/>
        </w:rPr>
        <w:t>5</w:t>
      </w:r>
      <w:r>
        <w:rPr>
          <w:rFonts w:hint="eastAsia" w:ascii="宋体" w:hAnsi="宋体" w:cs="宋体"/>
          <w:spacing w:val="-2"/>
          <w:sz w:val="24"/>
          <w:szCs w:val="24"/>
          <w:highlight w:val="none"/>
          <w:lang w:eastAsia="zh-CN"/>
        </w:rPr>
        <w:t>年</w:t>
      </w:r>
      <w:r>
        <w:rPr>
          <w:rFonts w:hint="eastAsia" w:ascii="宋体" w:hAnsi="宋体" w:cs="宋体"/>
          <w:spacing w:val="-2"/>
          <w:sz w:val="24"/>
          <w:szCs w:val="24"/>
          <w:highlight w:val="none"/>
          <w:u w:val="single"/>
          <w:lang w:val="en-US" w:eastAsia="zh-CN"/>
        </w:rPr>
        <w:t>9</w:t>
      </w:r>
      <w:r>
        <w:rPr>
          <w:rFonts w:hint="eastAsia" w:ascii="宋体" w:hAnsi="宋体" w:cs="宋体"/>
          <w:spacing w:val="-2"/>
          <w:sz w:val="24"/>
          <w:szCs w:val="24"/>
          <w:highlight w:val="none"/>
          <w:lang w:eastAsia="zh-CN"/>
        </w:rPr>
        <w:t>月</w:t>
      </w:r>
      <w:r>
        <w:rPr>
          <w:rFonts w:hint="eastAsia" w:ascii="宋体" w:hAnsi="宋体" w:cs="宋体"/>
          <w:spacing w:val="-2"/>
          <w:sz w:val="24"/>
          <w:szCs w:val="24"/>
          <w:highlight w:val="none"/>
          <w:u w:val="single"/>
          <w:lang w:val="en-US" w:eastAsia="zh-CN"/>
        </w:rPr>
        <w:t>1</w:t>
      </w:r>
      <w:r>
        <w:rPr>
          <w:rFonts w:hint="eastAsia" w:ascii="宋体" w:hAnsi="宋体" w:cs="宋体"/>
          <w:spacing w:val="-2"/>
          <w:sz w:val="24"/>
          <w:szCs w:val="24"/>
          <w:highlight w:val="none"/>
          <w:lang w:eastAsia="zh-CN"/>
        </w:rPr>
        <w:t>日。设计周期总日历天数为合同签订之日起</w:t>
      </w:r>
      <w:r>
        <w:rPr>
          <w:rFonts w:hint="eastAsia" w:ascii="宋体" w:hAnsi="宋体" w:cs="宋体"/>
          <w:spacing w:val="-2"/>
          <w:sz w:val="24"/>
          <w:szCs w:val="24"/>
          <w:highlight w:val="none"/>
          <w:u w:val="single"/>
          <w:lang w:eastAsia="zh-CN"/>
        </w:rPr>
        <w:t>30</w:t>
      </w:r>
      <w:r>
        <w:rPr>
          <w:rFonts w:hint="eastAsia" w:ascii="宋体" w:hAnsi="宋体" w:cs="宋体"/>
          <w:spacing w:val="-2"/>
          <w:sz w:val="24"/>
          <w:szCs w:val="24"/>
          <w:highlight w:val="none"/>
          <w:lang w:eastAsia="zh-CN"/>
        </w:rPr>
        <w:t>日内，同时设计周期必须严格服从甲方的安排，满足项目进度的要求</w:t>
      </w:r>
    </w:p>
    <w:bookmarkEnd w:id="0"/>
    <w:p w14:paraId="4138A4A5">
      <w:pPr>
        <w:spacing w:after="0" w:line="440" w:lineRule="exact"/>
        <w:ind w:firstLine="472" w:firstLineChars="200"/>
        <w:jc w:val="both"/>
        <w:rPr>
          <w:rFonts w:hint="eastAsia" w:ascii="宋体" w:hAnsi="宋体" w:cs="宋体"/>
          <w:spacing w:val="-2"/>
          <w:sz w:val="24"/>
          <w:szCs w:val="24"/>
          <w:highlight w:val="none"/>
          <w:lang w:eastAsia="zh-CN"/>
        </w:rPr>
      </w:pPr>
      <w:r>
        <w:rPr>
          <w:rFonts w:hint="eastAsia" w:ascii="宋体" w:hAnsi="宋体" w:cs="宋体"/>
          <w:spacing w:val="-2"/>
          <w:sz w:val="24"/>
          <w:szCs w:val="24"/>
          <w:highlight w:val="none"/>
          <w:lang w:eastAsia="zh-CN"/>
        </w:rPr>
        <w:t>本次招标范围包括但不限于供电居配工程所涉及的内容：</w:t>
      </w:r>
    </w:p>
    <w:p w14:paraId="3511193F">
      <w:pPr>
        <w:spacing w:after="0" w:line="440" w:lineRule="exact"/>
        <w:ind w:firstLine="472" w:firstLineChars="200"/>
        <w:jc w:val="both"/>
        <w:rPr>
          <w:rFonts w:hint="eastAsia" w:ascii="宋体" w:hAnsi="宋体" w:cs="宋体"/>
          <w:spacing w:val="-2"/>
          <w:sz w:val="24"/>
          <w:szCs w:val="24"/>
          <w:highlight w:val="none"/>
          <w:lang w:eastAsia="zh-CN"/>
        </w:rPr>
      </w:pPr>
      <w:r>
        <w:rPr>
          <w:rFonts w:hint="eastAsia" w:ascii="宋体" w:hAnsi="宋体" w:cs="宋体"/>
          <w:spacing w:val="-2"/>
          <w:sz w:val="24"/>
          <w:szCs w:val="24"/>
          <w:highlight w:val="none"/>
          <w:lang w:eastAsia="zh-CN"/>
        </w:rPr>
        <w:t>1）变电所10kV与0.4kV配电装置电气配置。</w:t>
      </w:r>
    </w:p>
    <w:p w14:paraId="6C024E6A">
      <w:pPr>
        <w:spacing w:after="0" w:line="440" w:lineRule="exact"/>
        <w:ind w:firstLine="472" w:firstLineChars="200"/>
        <w:jc w:val="both"/>
        <w:rPr>
          <w:rFonts w:hint="eastAsia" w:ascii="宋体" w:hAnsi="宋体" w:cs="宋体"/>
          <w:spacing w:val="-2"/>
          <w:sz w:val="24"/>
          <w:szCs w:val="24"/>
          <w:highlight w:val="none"/>
          <w:lang w:eastAsia="zh-CN"/>
        </w:rPr>
      </w:pPr>
      <w:r>
        <w:rPr>
          <w:rFonts w:hint="eastAsia" w:ascii="宋体" w:hAnsi="宋体" w:cs="宋体"/>
          <w:spacing w:val="-2"/>
          <w:sz w:val="24"/>
          <w:szCs w:val="24"/>
          <w:highlight w:val="none"/>
          <w:lang w:eastAsia="zh-CN"/>
        </w:rPr>
        <w:t>2）变电所高低压配电设备电气平面布置。</w:t>
      </w:r>
    </w:p>
    <w:p w14:paraId="2F87321E">
      <w:pPr>
        <w:spacing w:after="0" w:line="440" w:lineRule="exact"/>
        <w:ind w:firstLine="472" w:firstLineChars="200"/>
        <w:jc w:val="both"/>
        <w:rPr>
          <w:rFonts w:hint="eastAsia" w:ascii="宋体" w:hAnsi="宋体" w:cs="宋体"/>
          <w:spacing w:val="-2"/>
          <w:sz w:val="24"/>
          <w:szCs w:val="24"/>
          <w:highlight w:val="none"/>
          <w:lang w:eastAsia="zh-CN"/>
        </w:rPr>
      </w:pPr>
      <w:r>
        <w:rPr>
          <w:rFonts w:hint="eastAsia" w:ascii="宋体" w:hAnsi="宋体" w:cs="宋体"/>
          <w:spacing w:val="-2"/>
          <w:sz w:val="24"/>
          <w:szCs w:val="24"/>
          <w:highlight w:val="none"/>
          <w:lang w:eastAsia="zh-CN"/>
        </w:rPr>
        <w:t>3）变电所接地装置布置以及施工要求。</w:t>
      </w:r>
    </w:p>
    <w:p w14:paraId="709A7B3E">
      <w:pPr>
        <w:spacing w:after="0" w:line="440" w:lineRule="exact"/>
        <w:ind w:firstLine="472" w:firstLineChars="200"/>
        <w:jc w:val="both"/>
        <w:rPr>
          <w:rFonts w:hint="eastAsia" w:ascii="宋体" w:hAnsi="宋体" w:cs="宋体"/>
          <w:spacing w:val="-2"/>
          <w:sz w:val="24"/>
          <w:szCs w:val="24"/>
          <w:highlight w:val="none"/>
          <w:lang w:eastAsia="zh-CN"/>
        </w:rPr>
      </w:pPr>
      <w:r>
        <w:rPr>
          <w:rFonts w:hint="eastAsia" w:ascii="宋体" w:hAnsi="宋体" w:cs="宋体"/>
          <w:spacing w:val="-2"/>
          <w:sz w:val="24"/>
          <w:szCs w:val="24"/>
          <w:highlight w:val="none"/>
          <w:lang w:eastAsia="zh-CN"/>
        </w:rPr>
        <w:t>4）变电所照明动力布置及施工要求。</w:t>
      </w:r>
    </w:p>
    <w:p w14:paraId="7176EB43">
      <w:pPr>
        <w:spacing w:after="0" w:line="440" w:lineRule="exact"/>
        <w:ind w:firstLine="472" w:firstLineChars="200"/>
        <w:jc w:val="both"/>
        <w:rPr>
          <w:rFonts w:hint="eastAsia" w:ascii="宋体" w:hAnsi="宋体" w:cs="宋体"/>
          <w:spacing w:val="-2"/>
          <w:sz w:val="24"/>
          <w:szCs w:val="24"/>
          <w:highlight w:val="none"/>
          <w:lang w:eastAsia="zh-CN"/>
        </w:rPr>
      </w:pPr>
      <w:r>
        <w:rPr>
          <w:rFonts w:hint="eastAsia" w:ascii="宋体" w:hAnsi="宋体" w:cs="宋体"/>
          <w:spacing w:val="-2"/>
          <w:sz w:val="24"/>
          <w:szCs w:val="24"/>
          <w:highlight w:val="none"/>
          <w:lang w:eastAsia="zh-CN"/>
        </w:rPr>
        <w:t>5）低压电缆分接箱和户内集中表箱的装置布置。</w:t>
      </w:r>
    </w:p>
    <w:p w14:paraId="7A2C5F59">
      <w:pPr>
        <w:spacing w:after="0" w:line="440" w:lineRule="exact"/>
        <w:ind w:firstLine="472" w:firstLineChars="200"/>
        <w:jc w:val="both"/>
        <w:rPr>
          <w:rFonts w:hint="eastAsia" w:ascii="宋体" w:hAnsi="宋体" w:cs="宋体"/>
          <w:spacing w:val="-2"/>
          <w:sz w:val="24"/>
          <w:szCs w:val="24"/>
          <w:highlight w:val="none"/>
          <w:lang w:eastAsia="zh-CN"/>
        </w:rPr>
      </w:pPr>
      <w:r>
        <w:rPr>
          <w:rFonts w:hint="eastAsia" w:ascii="宋体" w:hAnsi="宋体" w:cs="宋体"/>
          <w:spacing w:val="-2"/>
          <w:sz w:val="24"/>
          <w:szCs w:val="24"/>
          <w:highlight w:val="none"/>
          <w:lang w:eastAsia="zh-CN"/>
        </w:rPr>
        <w:t>6）低压开关柜至住宅表箱电缆型号、截面的选择。</w:t>
      </w:r>
    </w:p>
    <w:p w14:paraId="1352DCD6">
      <w:pPr>
        <w:spacing w:after="0" w:line="440" w:lineRule="exact"/>
        <w:ind w:firstLine="472" w:firstLineChars="200"/>
        <w:jc w:val="both"/>
        <w:rPr>
          <w:rFonts w:hint="eastAsia" w:ascii="宋体" w:hAnsi="宋体" w:cs="宋体"/>
          <w:spacing w:val="-2"/>
          <w:sz w:val="24"/>
          <w:szCs w:val="24"/>
          <w:highlight w:val="none"/>
          <w:lang w:eastAsia="zh-CN"/>
        </w:rPr>
      </w:pPr>
      <w:r>
        <w:rPr>
          <w:rFonts w:hint="eastAsia" w:ascii="宋体" w:hAnsi="宋体" w:cs="宋体"/>
          <w:spacing w:val="-2"/>
          <w:sz w:val="24"/>
          <w:szCs w:val="24"/>
          <w:highlight w:val="none"/>
          <w:lang w:eastAsia="zh-CN"/>
        </w:rPr>
        <w:t>7）小区内桥架设计。</w:t>
      </w:r>
    </w:p>
    <w:p w14:paraId="6CEEA8D3">
      <w:pPr>
        <w:spacing w:after="0" w:line="440" w:lineRule="exact"/>
        <w:ind w:firstLine="472" w:firstLineChars="200"/>
        <w:jc w:val="both"/>
        <w:rPr>
          <w:rFonts w:hint="eastAsia" w:ascii="宋体" w:hAnsi="宋体" w:cs="宋体"/>
          <w:spacing w:val="-2"/>
          <w:sz w:val="24"/>
          <w:szCs w:val="24"/>
          <w:highlight w:val="none"/>
          <w:lang w:eastAsia="zh-CN"/>
        </w:rPr>
      </w:pPr>
      <w:r>
        <w:rPr>
          <w:rFonts w:hint="eastAsia" w:ascii="宋体" w:hAnsi="宋体" w:cs="宋体"/>
          <w:spacing w:val="-2"/>
          <w:sz w:val="24"/>
          <w:szCs w:val="24"/>
          <w:highlight w:val="none"/>
          <w:lang w:eastAsia="zh-CN"/>
        </w:rPr>
        <w:t>8）小区内10kV与0.4kV电缆的走向布置。</w:t>
      </w:r>
    </w:p>
    <w:p w14:paraId="1ACF9181">
      <w:pPr>
        <w:spacing w:after="0" w:line="440" w:lineRule="exact"/>
        <w:ind w:firstLine="472" w:firstLineChars="200"/>
        <w:jc w:val="both"/>
        <w:rPr>
          <w:rFonts w:hint="eastAsia" w:ascii="宋体" w:hAnsi="宋体" w:cs="宋体"/>
          <w:spacing w:val="-2"/>
          <w:sz w:val="24"/>
          <w:szCs w:val="24"/>
          <w:highlight w:val="none"/>
          <w:lang w:eastAsia="zh-CN"/>
        </w:rPr>
      </w:pPr>
      <w:r>
        <w:rPr>
          <w:rFonts w:hint="eastAsia" w:ascii="宋体" w:hAnsi="宋体" w:cs="宋体"/>
          <w:spacing w:val="-2"/>
          <w:sz w:val="24"/>
          <w:szCs w:val="24"/>
          <w:highlight w:val="none"/>
          <w:lang w:eastAsia="zh-CN"/>
        </w:rPr>
        <w:t>9）</w:t>
      </w:r>
      <w:r>
        <w:rPr>
          <w:rFonts w:hint="eastAsia" w:ascii="宋体" w:hAnsi="宋体" w:cs="宋体"/>
          <w:spacing w:val="-2"/>
          <w:sz w:val="24"/>
          <w:szCs w:val="24"/>
          <w:highlight w:val="none"/>
          <w:lang w:eastAsia="zh-Hans"/>
        </w:rPr>
        <w:t>变电所设备基础设计，包括墙顶地装修要求、门窗要求等</w:t>
      </w:r>
      <w:r>
        <w:rPr>
          <w:rFonts w:hint="eastAsia" w:ascii="宋体" w:hAnsi="宋体" w:cs="宋体"/>
          <w:spacing w:val="-2"/>
          <w:sz w:val="24"/>
          <w:szCs w:val="24"/>
          <w:highlight w:val="none"/>
          <w:lang w:eastAsia="zh-CN"/>
        </w:rPr>
        <w:t>。</w:t>
      </w:r>
    </w:p>
    <w:p w14:paraId="280DB63D">
      <w:pPr>
        <w:spacing w:after="0" w:line="440" w:lineRule="exact"/>
        <w:ind w:firstLine="472" w:firstLineChars="200"/>
        <w:jc w:val="both"/>
        <w:rPr>
          <w:rFonts w:hint="eastAsia" w:ascii="宋体" w:hAnsi="宋体" w:cs="宋体"/>
          <w:spacing w:val="-2"/>
          <w:sz w:val="24"/>
          <w:szCs w:val="24"/>
          <w:highlight w:val="none"/>
          <w:lang w:eastAsia="zh-CN"/>
        </w:rPr>
      </w:pPr>
      <w:r>
        <w:rPr>
          <w:rFonts w:hint="eastAsia" w:ascii="宋体" w:hAnsi="宋体" w:cs="宋体"/>
          <w:spacing w:val="-2"/>
          <w:sz w:val="24"/>
          <w:szCs w:val="24"/>
          <w:highlight w:val="none"/>
          <w:lang w:eastAsia="zh-CN"/>
        </w:rPr>
        <w:t>10）</w:t>
      </w:r>
      <w:r>
        <w:rPr>
          <w:rFonts w:hint="eastAsia" w:ascii="宋体" w:hAnsi="宋体" w:cs="宋体"/>
          <w:spacing w:val="-2"/>
          <w:sz w:val="24"/>
          <w:szCs w:val="24"/>
          <w:highlight w:val="none"/>
          <w:lang w:eastAsia="zh-Hans"/>
        </w:rPr>
        <w:t>充电桩</w:t>
      </w:r>
      <w:r>
        <w:rPr>
          <w:rFonts w:hint="eastAsia" w:ascii="宋体" w:hAnsi="宋体" w:cs="宋体"/>
          <w:spacing w:val="-2"/>
          <w:sz w:val="24"/>
          <w:szCs w:val="24"/>
          <w:highlight w:val="none"/>
          <w:lang w:eastAsia="zh-CN"/>
        </w:rPr>
        <w:t>表前部分</w:t>
      </w:r>
      <w:r>
        <w:rPr>
          <w:rFonts w:hint="eastAsia" w:ascii="宋体" w:hAnsi="宋体" w:cs="宋体"/>
          <w:spacing w:val="-2"/>
          <w:sz w:val="24"/>
          <w:szCs w:val="24"/>
          <w:highlight w:val="none"/>
          <w:lang w:eastAsia="zh-Hans"/>
        </w:rPr>
        <w:t>设计</w:t>
      </w:r>
      <w:r>
        <w:rPr>
          <w:rFonts w:ascii="宋体" w:hAnsi="宋体" w:cs="宋体"/>
          <w:spacing w:val="-2"/>
          <w:sz w:val="24"/>
          <w:szCs w:val="24"/>
          <w:highlight w:val="none"/>
          <w:lang w:eastAsia="zh-Hans"/>
        </w:rPr>
        <w:t>，</w:t>
      </w:r>
      <w:r>
        <w:rPr>
          <w:rFonts w:hint="eastAsia" w:ascii="宋体" w:hAnsi="宋体" w:cs="宋体"/>
          <w:spacing w:val="-2"/>
          <w:sz w:val="24"/>
          <w:szCs w:val="24"/>
          <w:highlight w:val="none"/>
          <w:lang w:eastAsia="zh-Hans"/>
        </w:rPr>
        <w:t>满足</w:t>
      </w:r>
      <w:r>
        <w:rPr>
          <w:rFonts w:ascii="宋体" w:hAnsi="宋体" w:cs="宋体"/>
          <w:spacing w:val="-2"/>
          <w:sz w:val="24"/>
          <w:szCs w:val="24"/>
          <w:highlight w:val="none"/>
          <w:lang w:eastAsia="zh-Hans"/>
        </w:rPr>
        <w:t>《</w:t>
      </w:r>
      <w:r>
        <w:rPr>
          <w:rFonts w:hint="eastAsia" w:ascii="宋体" w:hAnsi="宋体" w:cs="宋体"/>
          <w:spacing w:val="-2"/>
          <w:sz w:val="24"/>
          <w:szCs w:val="24"/>
          <w:highlight w:val="none"/>
          <w:lang w:eastAsia="zh-Hans"/>
        </w:rPr>
        <w:t>关于加快新建居民住宅电动汽车充电基础设施建设实施细则</w:t>
      </w:r>
      <w:r>
        <w:rPr>
          <w:rFonts w:ascii="宋体" w:hAnsi="宋体" w:cs="宋体"/>
          <w:spacing w:val="-2"/>
          <w:sz w:val="24"/>
          <w:szCs w:val="24"/>
          <w:highlight w:val="none"/>
          <w:lang w:eastAsia="zh-Hans"/>
        </w:rPr>
        <w:t>》</w:t>
      </w:r>
      <w:r>
        <w:rPr>
          <w:rFonts w:hint="eastAsia" w:ascii="宋体" w:hAnsi="宋体" w:cs="宋体"/>
          <w:spacing w:val="-2"/>
          <w:sz w:val="24"/>
          <w:szCs w:val="24"/>
          <w:highlight w:val="none"/>
          <w:lang w:eastAsia="zh-Hans"/>
        </w:rPr>
        <w:t>要求，见附件2</w:t>
      </w:r>
      <w:r>
        <w:rPr>
          <w:rFonts w:hint="eastAsia" w:ascii="宋体" w:hAnsi="宋体" w:cs="宋体"/>
          <w:spacing w:val="-2"/>
          <w:sz w:val="24"/>
          <w:szCs w:val="24"/>
          <w:highlight w:val="none"/>
          <w:lang w:eastAsia="zh-CN"/>
        </w:rPr>
        <w:t>。</w:t>
      </w:r>
    </w:p>
    <w:p w14:paraId="31151ABA">
      <w:pPr>
        <w:spacing w:after="0" w:line="440" w:lineRule="exact"/>
        <w:ind w:firstLine="472" w:firstLineChars="200"/>
        <w:jc w:val="both"/>
        <w:rPr>
          <w:rFonts w:hint="eastAsia" w:ascii="宋体" w:hAnsi="宋体" w:cs="宋体"/>
          <w:spacing w:val="-2"/>
          <w:sz w:val="24"/>
          <w:szCs w:val="24"/>
          <w:highlight w:val="none"/>
          <w:lang w:eastAsia="zh-Hans"/>
        </w:rPr>
      </w:pPr>
      <w:r>
        <w:rPr>
          <w:rFonts w:hint="eastAsia" w:ascii="宋体" w:hAnsi="宋体" w:cs="宋体"/>
          <w:spacing w:val="-2"/>
          <w:sz w:val="24"/>
          <w:szCs w:val="24"/>
          <w:highlight w:val="none"/>
          <w:lang w:eastAsia="zh-Hans"/>
        </w:rPr>
        <w:t>11）设计概算</w:t>
      </w:r>
    </w:p>
    <w:p w14:paraId="11AF1FE0">
      <w:pPr>
        <w:spacing w:after="0" w:line="440" w:lineRule="exact"/>
        <w:ind w:firstLine="472" w:firstLineChars="200"/>
        <w:jc w:val="both"/>
        <w:rPr>
          <w:rFonts w:hint="eastAsia" w:ascii="宋体" w:hAnsi="宋体" w:cs="宋体"/>
          <w:spacing w:val="-2"/>
          <w:sz w:val="24"/>
          <w:szCs w:val="24"/>
          <w:highlight w:val="none"/>
          <w:lang w:eastAsia="zh-CN"/>
        </w:rPr>
      </w:pPr>
      <w:r>
        <w:rPr>
          <w:rFonts w:hint="eastAsia" w:ascii="宋体" w:hAnsi="宋体" w:cs="宋体"/>
          <w:spacing w:val="-2"/>
          <w:sz w:val="24"/>
          <w:szCs w:val="24"/>
          <w:highlight w:val="none"/>
          <w:lang w:eastAsia="zh-CN"/>
        </w:rPr>
        <w:t>质量要求</w:t>
      </w:r>
      <w:r>
        <w:rPr>
          <w:rFonts w:ascii="宋体" w:hAnsi="宋体" w:cs="宋体"/>
          <w:spacing w:val="-2"/>
          <w:sz w:val="24"/>
          <w:szCs w:val="24"/>
          <w:highlight w:val="none"/>
          <w:lang w:eastAsia="zh-CN"/>
        </w:rPr>
        <w:t>:</w:t>
      </w:r>
      <w:r>
        <w:rPr>
          <w:rFonts w:hint="eastAsia" w:ascii="宋体" w:hAnsi="宋体" w:cs="宋体"/>
          <w:spacing w:val="-2"/>
          <w:sz w:val="24"/>
          <w:szCs w:val="24"/>
          <w:highlight w:val="none"/>
          <w:lang w:eastAsia="zh-CN"/>
        </w:rPr>
        <w:t>符合现行国家技术规范、标准、规程及《居住区供配电设施建设标注》（DGJ32/TJ11-2016）等行业规范要求，符合相应阶段设计深度要求。</w:t>
      </w:r>
    </w:p>
    <w:p w14:paraId="066680BD">
      <w:pPr>
        <w:spacing w:after="0" w:line="440" w:lineRule="exact"/>
        <w:ind w:firstLine="482" w:firstLineChars="200"/>
        <w:jc w:val="both"/>
        <w:rPr>
          <w:rFonts w:hint="eastAsia" w:ascii="黑体" w:hAnsi="黑体" w:eastAsia="黑体" w:cs="宋体"/>
          <w:b/>
          <w:sz w:val="24"/>
          <w:szCs w:val="24"/>
          <w:highlight w:val="none"/>
          <w:lang w:eastAsia="zh-CN"/>
        </w:rPr>
      </w:pPr>
      <w:r>
        <w:rPr>
          <w:rFonts w:hint="eastAsia" w:ascii="黑体" w:hAnsi="黑体" w:eastAsia="黑体" w:cs="宋体"/>
          <w:b/>
          <w:sz w:val="24"/>
          <w:szCs w:val="24"/>
          <w:highlight w:val="none"/>
          <w:lang w:eastAsia="zh-CN"/>
        </w:rPr>
        <w:t>三、投标人资格条件</w:t>
      </w:r>
    </w:p>
    <w:p w14:paraId="25657428">
      <w:pPr>
        <w:spacing w:after="0" w:line="440" w:lineRule="exact"/>
        <w:ind w:firstLine="480" w:firstLineChars="200"/>
        <w:jc w:val="both"/>
        <w:rPr>
          <w:rFonts w:hint="eastAsia" w:ascii="宋体" w:hAnsi="宋体" w:cs="宋体"/>
          <w:sz w:val="21"/>
          <w:szCs w:val="21"/>
          <w:highlight w:val="none"/>
          <w:lang w:eastAsia="zh-CN"/>
        </w:rPr>
      </w:pPr>
      <w:r>
        <w:rPr>
          <w:rFonts w:hint="eastAsia" w:ascii="宋体" w:hAnsi="宋体" w:cs="宋体"/>
          <w:sz w:val="24"/>
          <w:szCs w:val="24"/>
          <w:highlight w:val="none"/>
          <w:lang w:eastAsia="zh-CN"/>
        </w:rPr>
        <w:t>本招</w:t>
      </w:r>
      <w:r>
        <w:rPr>
          <w:rFonts w:hint="eastAsia" w:ascii="宋体" w:hAnsi="宋体" w:cs="宋体"/>
          <w:spacing w:val="-2"/>
          <w:sz w:val="24"/>
          <w:szCs w:val="24"/>
          <w:highlight w:val="none"/>
          <w:lang w:eastAsia="zh-CN"/>
        </w:rPr>
        <w:t>标项目共</w:t>
      </w:r>
      <w:r>
        <w:rPr>
          <w:rFonts w:hint="eastAsia" w:ascii="宋体" w:hAnsi="宋体" w:cs="宋体"/>
          <w:sz w:val="24"/>
          <w:szCs w:val="24"/>
          <w:highlight w:val="none"/>
          <w:lang w:eastAsia="zh-CN"/>
        </w:rPr>
        <w:t>分</w:t>
      </w:r>
      <w:r>
        <w:rPr>
          <w:rFonts w:ascii="宋体" w:hAnsi="宋体" w:cs="宋体"/>
          <w:sz w:val="24"/>
          <w:szCs w:val="24"/>
          <w:highlight w:val="none"/>
          <w:u w:val="single"/>
          <w:lang w:eastAsia="zh-CN"/>
        </w:rPr>
        <w:t>1</w:t>
      </w:r>
      <w:r>
        <w:rPr>
          <w:rFonts w:hint="eastAsia" w:ascii="宋体" w:hAnsi="宋体" w:cs="宋体"/>
          <w:spacing w:val="-2"/>
          <w:sz w:val="24"/>
          <w:szCs w:val="24"/>
          <w:highlight w:val="none"/>
          <w:lang w:eastAsia="zh-CN"/>
        </w:rPr>
        <w:t>个</w:t>
      </w:r>
      <w:r>
        <w:rPr>
          <w:rFonts w:hint="eastAsia" w:ascii="宋体" w:hAnsi="宋体" w:cs="宋体"/>
          <w:sz w:val="24"/>
          <w:szCs w:val="24"/>
          <w:highlight w:val="none"/>
          <w:lang w:eastAsia="zh-CN"/>
        </w:rPr>
        <w:t>标</w:t>
      </w:r>
      <w:r>
        <w:rPr>
          <w:rFonts w:hint="eastAsia" w:ascii="宋体" w:hAnsi="宋体" w:cs="宋体"/>
          <w:spacing w:val="-2"/>
          <w:sz w:val="24"/>
          <w:szCs w:val="24"/>
          <w:highlight w:val="none"/>
          <w:lang w:eastAsia="zh-CN"/>
        </w:rPr>
        <w:t>段</w:t>
      </w:r>
      <w:r>
        <w:rPr>
          <w:rFonts w:hint="eastAsia" w:ascii="宋体" w:hAnsi="宋体" w:cs="宋体"/>
          <w:sz w:val="24"/>
          <w:szCs w:val="24"/>
          <w:highlight w:val="none"/>
          <w:lang w:eastAsia="zh-CN"/>
        </w:rPr>
        <w:t>，标</w:t>
      </w:r>
      <w:r>
        <w:rPr>
          <w:rFonts w:hint="eastAsia" w:ascii="宋体" w:hAnsi="宋体" w:cs="宋体"/>
          <w:spacing w:val="-2"/>
          <w:sz w:val="24"/>
          <w:szCs w:val="24"/>
          <w:highlight w:val="none"/>
          <w:lang w:eastAsia="zh-CN"/>
        </w:rPr>
        <w:t>段</w:t>
      </w:r>
      <w:r>
        <w:rPr>
          <w:rFonts w:hint="eastAsia" w:ascii="宋体" w:hAnsi="宋体" w:cs="宋体"/>
          <w:sz w:val="24"/>
          <w:szCs w:val="24"/>
          <w:highlight w:val="none"/>
          <w:lang w:eastAsia="zh-CN"/>
        </w:rPr>
        <w:t>划</w:t>
      </w:r>
      <w:r>
        <w:rPr>
          <w:rFonts w:hint="eastAsia" w:ascii="宋体" w:hAnsi="宋体" w:cs="宋体"/>
          <w:spacing w:val="-2"/>
          <w:sz w:val="24"/>
          <w:szCs w:val="24"/>
          <w:highlight w:val="none"/>
          <w:lang w:eastAsia="zh-CN"/>
        </w:rPr>
        <w:t>分</w:t>
      </w:r>
      <w:r>
        <w:rPr>
          <w:rFonts w:hint="eastAsia" w:ascii="宋体" w:hAnsi="宋体" w:cs="宋体"/>
          <w:sz w:val="24"/>
          <w:szCs w:val="24"/>
          <w:highlight w:val="none"/>
          <w:lang w:eastAsia="zh-CN"/>
        </w:rPr>
        <w:t>及</w:t>
      </w:r>
      <w:r>
        <w:rPr>
          <w:rFonts w:hint="eastAsia" w:ascii="宋体" w:hAnsi="宋体" w:cs="宋体"/>
          <w:spacing w:val="-2"/>
          <w:sz w:val="24"/>
          <w:szCs w:val="24"/>
          <w:highlight w:val="none"/>
          <w:lang w:eastAsia="zh-CN"/>
        </w:rPr>
        <w:t>投</w:t>
      </w:r>
      <w:r>
        <w:rPr>
          <w:rFonts w:hint="eastAsia" w:ascii="宋体" w:hAnsi="宋体" w:cs="宋体"/>
          <w:sz w:val="24"/>
          <w:szCs w:val="24"/>
          <w:highlight w:val="none"/>
          <w:lang w:eastAsia="zh-CN"/>
        </w:rPr>
        <w:t>标人</w:t>
      </w:r>
      <w:r>
        <w:rPr>
          <w:rFonts w:hint="eastAsia" w:ascii="宋体" w:hAnsi="宋体" w:cs="宋体"/>
          <w:spacing w:val="-2"/>
          <w:sz w:val="24"/>
          <w:szCs w:val="24"/>
          <w:highlight w:val="none"/>
          <w:lang w:eastAsia="zh-CN"/>
        </w:rPr>
        <w:t>资格</w:t>
      </w:r>
      <w:r>
        <w:rPr>
          <w:rFonts w:hint="eastAsia" w:ascii="宋体" w:hAnsi="宋体" w:cs="宋体"/>
          <w:sz w:val="24"/>
          <w:szCs w:val="24"/>
          <w:highlight w:val="none"/>
          <w:lang w:eastAsia="zh-CN"/>
        </w:rPr>
        <w:t>要求</w:t>
      </w:r>
      <w:r>
        <w:rPr>
          <w:rFonts w:hint="eastAsia" w:ascii="宋体" w:hAnsi="宋体" w:cs="宋体"/>
          <w:spacing w:val="-2"/>
          <w:sz w:val="24"/>
          <w:szCs w:val="24"/>
          <w:highlight w:val="none"/>
          <w:lang w:eastAsia="zh-CN"/>
        </w:rPr>
        <w:t>如</w:t>
      </w:r>
      <w:r>
        <w:rPr>
          <w:rFonts w:hint="eastAsia" w:ascii="宋体" w:hAnsi="宋体" w:cs="宋体"/>
          <w:sz w:val="24"/>
          <w:szCs w:val="24"/>
          <w:highlight w:val="none"/>
          <w:lang w:eastAsia="zh-CN"/>
        </w:rPr>
        <w:t>下：</w:t>
      </w:r>
    </w:p>
    <w:tbl>
      <w:tblPr>
        <w:tblStyle w:val="6"/>
        <w:tblW w:w="9790" w:type="dxa"/>
        <w:tblInd w:w="0" w:type="dxa"/>
        <w:tblLayout w:type="fixed"/>
        <w:tblCellMar>
          <w:top w:w="0" w:type="dxa"/>
          <w:left w:w="0" w:type="dxa"/>
          <w:bottom w:w="0" w:type="dxa"/>
          <w:right w:w="0" w:type="dxa"/>
        </w:tblCellMar>
      </w:tblPr>
      <w:tblGrid>
        <w:gridCol w:w="1169"/>
        <w:gridCol w:w="1768"/>
        <w:gridCol w:w="1273"/>
        <w:gridCol w:w="1069"/>
        <w:gridCol w:w="2681"/>
        <w:gridCol w:w="1830"/>
      </w:tblGrid>
      <w:tr w14:paraId="7BBD479F">
        <w:tblPrEx>
          <w:tblCellMar>
            <w:top w:w="0" w:type="dxa"/>
            <w:left w:w="0" w:type="dxa"/>
            <w:bottom w:w="0" w:type="dxa"/>
            <w:right w:w="0" w:type="dxa"/>
          </w:tblCellMar>
        </w:tblPrEx>
        <w:trPr>
          <w:trHeight w:val="832" w:hRule="exact"/>
        </w:trPr>
        <w:tc>
          <w:tcPr>
            <w:tcW w:w="1169" w:type="dxa"/>
            <w:tcBorders>
              <w:top w:val="single" w:color="000000" w:sz="4" w:space="0"/>
              <w:left w:val="single" w:color="000000" w:sz="4" w:space="0"/>
              <w:bottom w:val="single" w:color="000000" w:sz="4" w:space="0"/>
              <w:right w:val="single" w:color="000000" w:sz="4" w:space="0"/>
            </w:tcBorders>
            <w:vAlign w:val="center"/>
          </w:tcPr>
          <w:p w14:paraId="4025DD6D">
            <w:pPr>
              <w:spacing w:after="0" w:line="240" w:lineRule="auto"/>
              <w:ind w:right="207" w:rightChars="94"/>
              <w:jc w:val="center"/>
              <w:rPr>
                <w:rFonts w:hint="eastAsia" w:ascii="宋体" w:hAnsi="宋体" w:cs="宋体"/>
                <w:b/>
                <w:sz w:val="21"/>
                <w:szCs w:val="21"/>
                <w:highlight w:val="none"/>
              </w:rPr>
            </w:pPr>
            <w:r>
              <w:rPr>
                <w:rFonts w:hint="eastAsia" w:ascii="宋体" w:hAnsi="宋体" w:cs="宋体"/>
                <w:b/>
                <w:sz w:val="21"/>
                <w:szCs w:val="21"/>
                <w:highlight w:val="none"/>
              </w:rPr>
              <w:t>标段</w:t>
            </w:r>
            <w:r>
              <w:rPr>
                <w:rFonts w:hint="eastAsia" w:ascii="宋体" w:hAnsi="宋体" w:cs="宋体"/>
                <w:b/>
                <w:spacing w:val="-2"/>
                <w:sz w:val="21"/>
                <w:szCs w:val="21"/>
                <w:highlight w:val="none"/>
              </w:rPr>
              <w:t>序</w:t>
            </w:r>
            <w:r>
              <w:rPr>
                <w:rFonts w:hint="eastAsia" w:ascii="宋体" w:hAnsi="宋体" w:cs="宋体"/>
                <w:b/>
                <w:sz w:val="21"/>
                <w:szCs w:val="21"/>
                <w:highlight w:val="none"/>
              </w:rPr>
              <w:t>号</w:t>
            </w:r>
          </w:p>
        </w:tc>
        <w:tc>
          <w:tcPr>
            <w:tcW w:w="1768" w:type="dxa"/>
            <w:tcBorders>
              <w:top w:val="single" w:color="000000" w:sz="4" w:space="0"/>
              <w:left w:val="single" w:color="000000" w:sz="4" w:space="0"/>
              <w:bottom w:val="single" w:color="000000" w:sz="4" w:space="0"/>
              <w:right w:val="single" w:color="000000" w:sz="4" w:space="0"/>
            </w:tcBorders>
            <w:vAlign w:val="center"/>
          </w:tcPr>
          <w:p w14:paraId="07AC6F99">
            <w:pPr>
              <w:spacing w:after="0" w:line="240" w:lineRule="auto"/>
              <w:ind w:right="207" w:rightChars="94"/>
              <w:jc w:val="center"/>
              <w:rPr>
                <w:rFonts w:hint="eastAsia" w:ascii="宋体" w:hAnsi="宋体" w:cs="宋体"/>
                <w:b/>
                <w:sz w:val="21"/>
                <w:szCs w:val="21"/>
                <w:highlight w:val="none"/>
              </w:rPr>
            </w:pPr>
            <w:r>
              <w:rPr>
                <w:rFonts w:hint="eastAsia" w:ascii="宋体" w:hAnsi="宋体" w:cs="宋体"/>
                <w:b/>
                <w:sz w:val="21"/>
                <w:szCs w:val="21"/>
                <w:highlight w:val="none"/>
              </w:rPr>
              <w:t>标段</w:t>
            </w:r>
            <w:r>
              <w:rPr>
                <w:rFonts w:hint="eastAsia" w:ascii="宋体" w:hAnsi="宋体" w:cs="宋体"/>
                <w:b/>
                <w:spacing w:val="-2"/>
                <w:sz w:val="21"/>
                <w:szCs w:val="21"/>
                <w:highlight w:val="none"/>
              </w:rPr>
              <w:t>内</w:t>
            </w:r>
            <w:r>
              <w:rPr>
                <w:rFonts w:hint="eastAsia" w:ascii="宋体" w:hAnsi="宋体" w:cs="宋体"/>
                <w:b/>
                <w:sz w:val="21"/>
                <w:szCs w:val="21"/>
                <w:highlight w:val="none"/>
              </w:rPr>
              <w:t>容</w:t>
            </w:r>
          </w:p>
        </w:tc>
        <w:tc>
          <w:tcPr>
            <w:tcW w:w="1273" w:type="dxa"/>
            <w:tcBorders>
              <w:top w:val="single" w:color="000000" w:sz="4" w:space="0"/>
              <w:left w:val="single" w:color="000000" w:sz="4" w:space="0"/>
              <w:bottom w:val="single" w:color="000000" w:sz="4" w:space="0"/>
              <w:right w:val="single" w:color="000000" w:sz="4" w:space="0"/>
            </w:tcBorders>
            <w:vAlign w:val="center"/>
          </w:tcPr>
          <w:p w14:paraId="7D42019E">
            <w:pPr>
              <w:spacing w:after="0" w:line="240" w:lineRule="auto"/>
              <w:ind w:right="207" w:rightChars="94"/>
              <w:jc w:val="center"/>
              <w:rPr>
                <w:rFonts w:hint="eastAsia" w:ascii="宋体" w:hAnsi="宋体" w:cs="宋体"/>
                <w:b/>
                <w:sz w:val="21"/>
                <w:szCs w:val="21"/>
                <w:highlight w:val="none"/>
                <w:lang w:eastAsia="zh-CN"/>
              </w:rPr>
            </w:pPr>
            <w:r>
              <w:rPr>
                <w:rFonts w:hint="eastAsia" w:ascii="宋体" w:hAnsi="宋体" w:cs="宋体"/>
                <w:b/>
                <w:sz w:val="21"/>
                <w:szCs w:val="21"/>
                <w:highlight w:val="none"/>
                <w:lang w:eastAsia="zh-CN"/>
              </w:rPr>
              <w:t>建筑</w:t>
            </w:r>
            <w:r>
              <w:rPr>
                <w:rFonts w:hint="eastAsia" w:ascii="宋体" w:hAnsi="宋体" w:cs="宋体"/>
                <w:b/>
                <w:spacing w:val="-2"/>
                <w:sz w:val="21"/>
                <w:szCs w:val="21"/>
                <w:highlight w:val="none"/>
                <w:lang w:eastAsia="zh-CN"/>
              </w:rPr>
              <w:t>面积</w:t>
            </w:r>
            <w:r>
              <w:rPr>
                <w:rFonts w:ascii="宋体" w:hAnsi="宋体" w:cs="宋体"/>
                <w:b/>
                <w:spacing w:val="-2"/>
                <w:sz w:val="21"/>
                <w:szCs w:val="21"/>
                <w:highlight w:val="none"/>
                <w:lang w:eastAsia="zh-CN"/>
              </w:rPr>
              <w:br w:type="textWrapping"/>
            </w:r>
            <w:r>
              <w:rPr>
                <w:rFonts w:hint="eastAsia" w:ascii="宋体" w:hAnsi="宋体" w:cs="宋体"/>
                <w:b/>
                <w:sz w:val="21"/>
                <w:szCs w:val="21"/>
                <w:highlight w:val="none"/>
                <w:lang w:eastAsia="zh-CN"/>
              </w:rPr>
              <w:t>（平</w:t>
            </w:r>
            <w:r>
              <w:rPr>
                <w:rFonts w:hint="eastAsia" w:ascii="宋体" w:hAnsi="宋体" w:cs="宋体"/>
                <w:b/>
                <w:spacing w:val="-2"/>
                <w:sz w:val="21"/>
                <w:szCs w:val="21"/>
                <w:highlight w:val="none"/>
                <w:lang w:eastAsia="zh-CN"/>
              </w:rPr>
              <w:t>方</w:t>
            </w:r>
            <w:r>
              <w:rPr>
                <w:rFonts w:hint="eastAsia" w:ascii="宋体" w:hAnsi="宋体" w:cs="宋体"/>
                <w:b/>
                <w:sz w:val="21"/>
                <w:szCs w:val="21"/>
                <w:highlight w:val="none"/>
                <w:lang w:eastAsia="zh-CN"/>
              </w:rPr>
              <w:t>米）</w:t>
            </w:r>
          </w:p>
        </w:tc>
        <w:tc>
          <w:tcPr>
            <w:tcW w:w="1069" w:type="dxa"/>
            <w:tcBorders>
              <w:top w:val="single" w:color="000000" w:sz="4" w:space="0"/>
              <w:left w:val="single" w:color="000000" w:sz="4" w:space="0"/>
              <w:bottom w:val="single" w:color="000000" w:sz="4" w:space="0"/>
              <w:right w:val="single" w:color="000000" w:sz="4" w:space="0"/>
            </w:tcBorders>
            <w:vAlign w:val="center"/>
          </w:tcPr>
          <w:p w14:paraId="6844FDB6">
            <w:pPr>
              <w:spacing w:after="0" w:line="240" w:lineRule="auto"/>
              <w:ind w:right="207" w:rightChars="94"/>
              <w:jc w:val="center"/>
              <w:rPr>
                <w:rFonts w:hint="eastAsia" w:ascii="宋体" w:hAnsi="宋体" w:cs="宋体"/>
                <w:b/>
                <w:sz w:val="21"/>
                <w:szCs w:val="21"/>
                <w:highlight w:val="none"/>
                <w:lang w:eastAsia="zh-CN"/>
              </w:rPr>
            </w:pPr>
            <w:r>
              <w:rPr>
                <w:rFonts w:hint="eastAsia" w:ascii="宋体" w:hAnsi="宋体" w:cs="宋体"/>
                <w:b/>
                <w:sz w:val="21"/>
                <w:szCs w:val="21"/>
                <w:highlight w:val="none"/>
                <w:lang w:eastAsia="zh-CN"/>
              </w:rPr>
              <w:t>控制价</w:t>
            </w:r>
            <w:r>
              <w:rPr>
                <w:rFonts w:ascii="宋体" w:hAnsi="宋体" w:cs="宋体"/>
                <w:b/>
                <w:sz w:val="21"/>
                <w:szCs w:val="21"/>
                <w:highlight w:val="none"/>
                <w:lang w:eastAsia="zh-CN"/>
              </w:rPr>
              <w:br w:type="textWrapping"/>
            </w:r>
            <w:r>
              <w:rPr>
                <w:rFonts w:hint="eastAsia" w:ascii="宋体" w:hAnsi="宋体" w:cs="宋体"/>
                <w:b/>
                <w:sz w:val="21"/>
                <w:szCs w:val="21"/>
                <w:highlight w:val="none"/>
                <w:lang w:eastAsia="zh-CN"/>
              </w:rPr>
              <w:t>（</w:t>
            </w:r>
            <w:r>
              <w:rPr>
                <w:rFonts w:hint="eastAsia" w:ascii="宋体" w:hAnsi="宋体" w:cs="宋体"/>
                <w:b/>
                <w:spacing w:val="-2"/>
                <w:sz w:val="21"/>
                <w:szCs w:val="21"/>
                <w:highlight w:val="none"/>
                <w:lang w:eastAsia="zh-CN"/>
              </w:rPr>
              <w:t>元</w:t>
            </w:r>
            <w:r>
              <w:rPr>
                <w:rFonts w:hint="eastAsia" w:ascii="宋体" w:hAnsi="宋体" w:cs="宋体"/>
                <w:b/>
                <w:sz w:val="21"/>
                <w:szCs w:val="21"/>
                <w:highlight w:val="none"/>
                <w:lang w:eastAsia="zh-CN"/>
              </w:rPr>
              <w:t>）</w:t>
            </w:r>
          </w:p>
        </w:tc>
        <w:tc>
          <w:tcPr>
            <w:tcW w:w="2681" w:type="dxa"/>
            <w:tcBorders>
              <w:top w:val="single" w:color="000000" w:sz="4" w:space="0"/>
              <w:left w:val="single" w:color="000000" w:sz="4" w:space="0"/>
              <w:bottom w:val="single" w:color="000000" w:sz="4" w:space="0"/>
              <w:right w:val="single" w:color="000000" w:sz="4" w:space="0"/>
            </w:tcBorders>
            <w:vAlign w:val="center"/>
          </w:tcPr>
          <w:p w14:paraId="39C61DF0">
            <w:pPr>
              <w:spacing w:after="0" w:line="240" w:lineRule="auto"/>
              <w:ind w:right="207" w:rightChars="94"/>
              <w:jc w:val="center"/>
              <w:rPr>
                <w:rFonts w:hint="eastAsia" w:ascii="宋体" w:hAnsi="宋体" w:cs="宋体"/>
                <w:b/>
                <w:sz w:val="21"/>
                <w:szCs w:val="21"/>
                <w:highlight w:val="none"/>
                <w:lang w:eastAsia="zh-CN"/>
              </w:rPr>
            </w:pPr>
            <w:r>
              <w:rPr>
                <w:rFonts w:hint="eastAsia" w:ascii="宋体" w:hAnsi="宋体" w:cs="宋体"/>
                <w:b/>
                <w:sz w:val="21"/>
                <w:szCs w:val="21"/>
                <w:highlight w:val="none"/>
                <w:lang w:eastAsia="zh-CN"/>
              </w:rPr>
              <w:t>投标</w:t>
            </w:r>
            <w:r>
              <w:rPr>
                <w:rFonts w:hint="eastAsia" w:ascii="宋体" w:hAnsi="宋体" w:cs="宋体"/>
                <w:b/>
                <w:spacing w:val="-2"/>
                <w:sz w:val="21"/>
                <w:szCs w:val="21"/>
                <w:highlight w:val="none"/>
                <w:lang w:eastAsia="zh-CN"/>
              </w:rPr>
              <w:t>人</w:t>
            </w:r>
            <w:r>
              <w:rPr>
                <w:rFonts w:hint="eastAsia" w:ascii="宋体" w:hAnsi="宋体" w:cs="宋体"/>
                <w:b/>
                <w:sz w:val="21"/>
                <w:szCs w:val="21"/>
                <w:highlight w:val="none"/>
                <w:lang w:eastAsia="zh-CN"/>
              </w:rPr>
              <w:t>资</w:t>
            </w:r>
            <w:r>
              <w:rPr>
                <w:rFonts w:hint="eastAsia" w:ascii="宋体" w:hAnsi="宋体" w:cs="宋体"/>
                <w:b/>
                <w:spacing w:val="-2"/>
                <w:sz w:val="21"/>
                <w:szCs w:val="21"/>
                <w:highlight w:val="none"/>
                <w:lang w:eastAsia="zh-CN"/>
              </w:rPr>
              <w:t>质</w:t>
            </w:r>
            <w:r>
              <w:rPr>
                <w:rFonts w:ascii="宋体" w:hAnsi="宋体" w:cs="宋体"/>
                <w:b/>
                <w:spacing w:val="-2"/>
                <w:sz w:val="21"/>
                <w:szCs w:val="21"/>
                <w:highlight w:val="none"/>
                <w:lang w:eastAsia="zh-CN"/>
              </w:rPr>
              <w:br w:type="textWrapping"/>
            </w:r>
            <w:r>
              <w:rPr>
                <w:rFonts w:hint="eastAsia" w:ascii="宋体" w:hAnsi="宋体" w:cs="宋体"/>
                <w:b/>
                <w:sz w:val="21"/>
                <w:szCs w:val="21"/>
                <w:highlight w:val="none"/>
                <w:lang w:eastAsia="zh-CN"/>
              </w:rPr>
              <w:t>类</w:t>
            </w:r>
            <w:r>
              <w:rPr>
                <w:rFonts w:hint="eastAsia" w:ascii="宋体" w:hAnsi="宋体" w:cs="宋体"/>
                <w:b/>
                <w:spacing w:val="-2"/>
                <w:sz w:val="21"/>
                <w:szCs w:val="21"/>
                <w:highlight w:val="none"/>
                <w:lang w:eastAsia="zh-CN"/>
              </w:rPr>
              <w:t>别</w:t>
            </w:r>
            <w:r>
              <w:rPr>
                <w:rFonts w:hint="eastAsia" w:ascii="宋体" w:hAnsi="宋体" w:cs="宋体"/>
                <w:b/>
                <w:sz w:val="21"/>
                <w:szCs w:val="21"/>
                <w:highlight w:val="none"/>
                <w:lang w:eastAsia="zh-CN"/>
              </w:rPr>
              <w:t>、</w:t>
            </w:r>
            <w:r>
              <w:rPr>
                <w:rFonts w:hint="eastAsia" w:ascii="宋体" w:hAnsi="宋体" w:cs="宋体"/>
                <w:b/>
                <w:spacing w:val="-2"/>
                <w:sz w:val="21"/>
                <w:szCs w:val="21"/>
                <w:highlight w:val="none"/>
                <w:lang w:eastAsia="zh-CN"/>
              </w:rPr>
              <w:t>等</w:t>
            </w:r>
            <w:r>
              <w:rPr>
                <w:rFonts w:hint="eastAsia" w:ascii="宋体" w:hAnsi="宋体" w:cs="宋体"/>
                <w:b/>
                <w:sz w:val="21"/>
                <w:szCs w:val="21"/>
                <w:highlight w:val="none"/>
                <w:lang w:eastAsia="zh-CN"/>
              </w:rPr>
              <w:t>级</w:t>
            </w:r>
          </w:p>
        </w:tc>
        <w:tc>
          <w:tcPr>
            <w:tcW w:w="1830" w:type="dxa"/>
            <w:tcBorders>
              <w:top w:val="single" w:color="000000" w:sz="4" w:space="0"/>
              <w:left w:val="single" w:color="000000" w:sz="4" w:space="0"/>
              <w:bottom w:val="single" w:color="000000" w:sz="4" w:space="0"/>
              <w:right w:val="single" w:color="000000" w:sz="4" w:space="0"/>
            </w:tcBorders>
            <w:vAlign w:val="center"/>
          </w:tcPr>
          <w:p w14:paraId="00774C78">
            <w:pPr>
              <w:spacing w:after="0" w:line="240" w:lineRule="auto"/>
              <w:ind w:right="207" w:rightChars="94"/>
              <w:jc w:val="center"/>
              <w:rPr>
                <w:rFonts w:hint="eastAsia" w:ascii="宋体" w:hAnsi="宋体" w:cs="宋体"/>
                <w:b/>
                <w:sz w:val="21"/>
                <w:szCs w:val="21"/>
                <w:highlight w:val="none"/>
                <w:lang w:eastAsia="zh-CN"/>
              </w:rPr>
            </w:pPr>
            <w:r>
              <w:rPr>
                <w:rFonts w:hint="eastAsia" w:ascii="宋体" w:hAnsi="宋体" w:cs="宋体"/>
                <w:b/>
                <w:sz w:val="21"/>
                <w:szCs w:val="21"/>
                <w:highlight w:val="none"/>
                <w:lang w:eastAsia="zh-CN"/>
              </w:rPr>
              <w:t>项目负责人专业</w:t>
            </w:r>
            <w:r>
              <w:rPr>
                <w:rFonts w:hint="eastAsia" w:ascii="宋体" w:hAnsi="宋体" w:cs="宋体"/>
                <w:b/>
                <w:spacing w:val="-2"/>
                <w:sz w:val="21"/>
                <w:szCs w:val="21"/>
                <w:highlight w:val="none"/>
                <w:lang w:eastAsia="zh-CN"/>
              </w:rPr>
              <w:t>、</w:t>
            </w:r>
            <w:r>
              <w:rPr>
                <w:rFonts w:hint="eastAsia" w:ascii="宋体" w:hAnsi="宋体" w:cs="宋体"/>
                <w:b/>
                <w:sz w:val="21"/>
                <w:szCs w:val="21"/>
                <w:highlight w:val="none"/>
                <w:lang w:eastAsia="zh-CN"/>
              </w:rPr>
              <w:t>等级</w:t>
            </w:r>
          </w:p>
        </w:tc>
      </w:tr>
      <w:tr w14:paraId="40F6B313">
        <w:tblPrEx>
          <w:tblCellMar>
            <w:top w:w="0" w:type="dxa"/>
            <w:left w:w="0" w:type="dxa"/>
            <w:bottom w:w="0" w:type="dxa"/>
            <w:right w:w="0" w:type="dxa"/>
          </w:tblCellMar>
        </w:tblPrEx>
        <w:trPr>
          <w:trHeight w:val="2141" w:hRule="exact"/>
        </w:trPr>
        <w:tc>
          <w:tcPr>
            <w:tcW w:w="1169" w:type="dxa"/>
            <w:tcBorders>
              <w:top w:val="single" w:color="000000" w:sz="4" w:space="0"/>
              <w:left w:val="single" w:color="000000" w:sz="4" w:space="0"/>
              <w:bottom w:val="single" w:color="000000" w:sz="4" w:space="0"/>
              <w:right w:val="single" w:color="000000" w:sz="4" w:space="0"/>
            </w:tcBorders>
            <w:vAlign w:val="center"/>
          </w:tcPr>
          <w:p w14:paraId="2771892A">
            <w:pPr>
              <w:spacing w:after="0" w:line="240" w:lineRule="auto"/>
              <w:ind w:right="207" w:rightChars="94"/>
              <w:jc w:val="center"/>
              <w:rPr>
                <w:rFonts w:hint="eastAsia" w:ascii="宋体" w:hAnsi="宋体" w:cs="宋体"/>
                <w:spacing w:val="24"/>
                <w:sz w:val="21"/>
                <w:szCs w:val="21"/>
                <w:highlight w:val="none"/>
                <w:lang w:eastAsia="zh-CN"/>
              </w:rPr>
            </w:pPr>
            <w:r>
              <w:rPr>
                <w:rFonts w:hint="eastAsia" w:ascii="宋体" w:hAnsi="宋体" w:cs="宋体"/>
                <w:spacing w:val="24"/>
                <w:sz w:val="21"/>
                <w:szCs w:val="21"/>
                <w:highlight w:val="none"/>
                <w:lang w:eastAsia="zh-CN"/>
              </w:rPr>
              <w:t>1</w:t>
            </w:r>
          </w:p>
        </w:tc>
        <w:tc>
          <w:tcPr>
            <w:tcW w:w="1768" w:type="dxa"/>
            <w:tcBorders>
              <w:top w:val="single" w:color="000000" w:sz="4" w:space="0"/>
              <w:left w:val="single" w:color="000000" w:sz="4" w:space="0"/>
              <w:bottom w:val="single" w:color="000000" w:sz="4" w:space="0"/>
              <w:right w:val="single" w:color="000000" w:sz="4" w:space="0"/>
            </w:tcBorders>
            <w:vAlign w:val="center"/>
          </w:tcPr>
          <w:p w14:paraId="49A7CC93">
            <w:pPr>
              <w:spacing w:after="0" w:line="240" w:lineRule="auto"/>
              <w:ind w:right="207" w:rightChars="94"/>
              <w:jc w:val="center"/>
              <w:rPr>
                <w:rFonts w:hint="eastAsia" w:ascii="宋体" w:hAnsi="宋体" w:cs="宋体"/>
                <w:spacing w:val="24"/>
                <w:sz w:val="21"/>
                <w:szCs w:val="21"/>
                <w:highlight w:val="none"/>
                <w:lang w:eastAsia="zh-CN"/>
              </w:rPr>
            </w:pPr>
            <w:r>
              <w:rPr>
                <w:rFonts w:hint="eastAsia" w:ascii="宋体" w:hAnsi="宋体" w:cs="宋体"/>
                <w:spacing w:val="24"/>
                <w:sz w:val="21"/>
                <w:szCs w:val="21"/>
                <w:highlight w:val="none"/>
                <w:lang w:eastAsia="zh-CN"/>
              </w:rPr>
              <w:t>武澄西路北侧、永武路东侧（QQ010508-01）地块项目居配供电设计</w:t>
            </w:r>
          </w:p>
        </w:tc>
        <w:tc>
          <w:tcPr>
            <w:tcW w:w="1273" w:type="dxa"/>
            <w:tcBorders>
              <w:top w:val="single" w:color="000000" w:sz="4" w:space="0"/>
              <w:left w:val="single" w:color="000000" w:sz="4" w:space="0"/>
              <w:bottom w:val="single" w:color="000000" w:sz="4" w:space="0"/>
              <w:right w:val="single" w:color="000000" w:sz="4" w:space="0"/>
            </w:tcBorders>
            <w:vAlign w:val="center"/>
          </w:tcPr>
          <w:p w14:paraId="456005B5">
            <w:pPr>
              <w:spacing w:after="0" w:line="240" w:lineRule="auto"/>
              <w:ind w:right="207" w:rightChars="94"/>
              <w:jc w:val="center"/>
              <w:rPr>
                <w:rFonts w:hint="eastAsia" w:ascii="宋体" w:hAnsi="宋体" w:cs="宋体"/>
                <w:spacing w:val="24"/>
                <w:sz w:val="21"/>
                <w:szCs w:val="21"/>
                <w:highlight w:val="none"/>
                <w:u w:val="single"/>
                <w:lang w:eastAsia="zh-CN"/>
              </w:rPr>
            </w:pPr>
            <w:r>
              <w:rPr>
                <w:rFonts w:hint="eastAsia" w:ascii="宋体" w:hAnsi="宋体" w:cs="宋体"/>
                <w:spacing w:val="24"/>
                <w:sz w:val="21"/>
                <w:szCs w:val="21"/>
                <w:highlight w:val="none"/>
                <w:lang w:eastAsia="zh-CN"/>
              </w:rPr>
              <w:t>65191.57</w:t>
            </w:r>
          </w:p>
        </w:tc>
        <w:tc>
          <w:tcPr>
            <w:tcW w:w="1069" w:type="dxa"/>
            <w:tcBorders>
              <w:top w:val="single" w:color="000000" w:sz="4" w:space="0"/>
              <w:left w:val="single" w:color="000000" w:sz="4" w:space="0"/>
              <w:bottom w:val="single" w:color="000000" w:sz="4" w:space="0"/>
              <w:right w:val="single" w:color="000000" w:sz="4" w:space="0"/>
            </w:tcBorders>
            <w:vAlign w:val="center"/>
          </w:tcPr>
          <w:p w14:paraId="0FC7D696">
            <w:pPr>
              <w:spacing w:after="0" w:line="240" w:lineRule="auto"/>
              <w:jc w:val="center"/>
              <w:rPr>
                <w:rFonts w:hint="eastAsia" w:ascii="宋体" w:hAnsi="宋体" w:cs="宋体"/>
                <w:spacing w:val="24"/>
                <w:sz w:val="21"/>
                <w:szCs w:val="21"/>
                <w:highlight w:val="none"/>
                <w:u w:val="single"/>
                <w:lang w:eastAsia="zh-CN"/>
              </w:rPr>
            </w:pPr>
            <w:r>
              <w:rPr>
                <w:rFonts w:hint="eastAsia" w:ascii="宋体" w:hAnsi="宋体" w:cs="宋体"/>
                <w:spacing w:val="24"/>
                <w:sz w:val="21"/>
                <w:szCs w:val="21"/>
                <w:highlight w:val="none"/>
                <w:lang w:val="en-US" w:eastAsia="zh-CN"/>
              </w:rPr>
              <w:t>510263</w:t>
            </w:r>
          </w:p>
        </w:tc>
        <w:tc>
          <w:tcPr>
            <w:tcW w:w="2681" w:type="dxa"/>
            <w:tcBorders>
              <w:top w:val="single" w:color="000000" w:sz="4" w:space="0"/>
              <w:left w:val="single" w:color="000000" w:sz="4" w:space="0"/>
              <w:bottom w:val="single" w:color="000000" w:sz="4" w:space="0"/>
              <w:right w:val="single" w:color="000000" w:sz="4" w:space="0"/>
            </w:tcBorders>
            <w:vAlign w:val="center"/>
          </w:tcPr>
          <w:p w14:paraId="007FE634">
            <w:pPr>
              <w:spacing w:after="0" w:line="240" w:lineRule="auto"/>
              <w:ind w:right="207" w:rightChars="94"/>
              <w:rPr>
                <w:rFonts w:hint="eastAsia" w:ascii="宋体" w:hAnsi="宋体" w:cs="宋体"/>
                <w:spacing w:val="-2"/>
                <w:sz w:val="21"/>
                <w:szCs w:val="21"/>
                <w:highlight w:val="none"/>
                <w:lang w:eastAsia="zh-CN"/>
              </w:rPr>
            </w:pPr>
            <w:r>
              <w:rPr>
                <w:rFonts w:hint="eastAsia" w:ascii="宋体" w:hAnsi="宋体" w:cs="宋体"/>
                <w:spacing w:val="-2"/>
                <w:sz w:val="21"/>
                <w:szCs w:val="21"/>
                <w:highlight w:val="none"/>
                <w:lang w:eastAsia="zh-CN"/>
              </w:rPr>
              <w:t>满足以下情况之一：</w:t>
            </w:r>
          </w:p>
          <w:p w14:paraId="45AF04B9">
            <w:pPr>
              <w:spacing w:after="0" w:line="240" w:lineRule="auto"/>
              <w:ind w:right="207" w:rightChars="94"/>
              <w:rPr>
                <w:rFonts w:hint="eastAsia" w:ascii="宋体" w:hAnsi="宋体" w:cs="宋体"/>
                <w:spacing w:val="-2"/>
                <w:sz w:val="21"/>
                <w:szCs w:val="21"/>
                <w:highlight w:val="none"/>
                <w:lang w:eastAsia="zh-CN"/>
              </w:rPr>
            </w:pPr>
            <w:r>
              <w:rPr>
                <w:rFonts w:hint="eastAsia" w:ascii="宋体" w:hAnsi="宋体" w:cs="宋体"/>
                <w:spacing w:val="-2"/>
                <w:sz w:val="21"/>
                <w:szCs w:val="21"/>
                <w:highlight w:val="none"/>
                <w:lang w:eastAsia="zh-CN"/>
              </w:rPr>
              <w:t>1、工程设计综合资质甲级</w:t>
            </w:r>
          </w:p>
          <w:p w14:paraId="66551103">
            <w:pPr>
              <w:spacing w:after="0" w:line="240" w:lineRule="auto"/>
              <w:ind w:right="207" w:rightChars="94"/>
              <w:rPr>
                <w:rFonts w:hint="eastAsia" w:ascii="宋体" w:hAnsi="宋体" w:cs="宋体"/>
                <w:spacing w:val="-2"/>
                <w:sz w:val="21"/>
                <w:szCs w:val="21"/>
                <w:highlight w:val="none"/>
                <w:u w:val="single"/>
                <w:lang w:eastAsia="zh-CN"/>
              </w:rPr>
            </w:pPr>
            <w:r>
              <w:rPr>
                <w:rFonts w:hint="eastAsia" w:ascii="宋体" w:hAnsi="宋体" w:cs="宋体"/>
                <w:spacing w:val="-2"/>
                <w:sz w:val="21"/>
                <w:szCs w:val="21"/>
                <w:highlight w:val="none"/>
                <w:lang w:eastAsia="zh-CN"/>
              </w:rPr>
              <w:t>2、电力工程设计行业乙级及以上资质</w:t>
            </w:r>
          </w:p>
          <w:p w14:paraId="687A834B">
            <w:pPr>
              <w:spacing w:after="0" w:line="240" w:lineRule="auto"/>
              <w:ind w:right="207" w:rightChars="94"/>
              <w:rPr>
                <w:rFonts w:hint="eastAsia" w:ascii="宋体" w:hAnsi="宋体" w:cs="宋体"/>
                <w:spacing w:val="-2"/>
                <w:sz w:val="21"/>
                <w:szCs w:val="21"/>
                <w:highlight w:val="none"/>
                <w:lang w:eastAsia="zh-CN"/>
              </w:rPr>
            </w:pPr>
            <w:r>
              <w:rPr>
                <w:rFonts w:hint="eastAsia" w:ascii="宋体" w:hAnsi="宋体" w:cs="宋体"/>
                <w:spacing w:val="-2"/>
                <w:sz w:val="21"/>
                <w:szCs w:val="21"/>
                <w:highlight w:val="none"/>
                <w:lang w:eastAsia="zh-CN"/>
              </w:rPr>
              <w:t>3、工程设计电力行业（送电、变电）专业丙级及以上资质</w:t>
            </w:r>
          </w:p>
        </w:tc>
        <w:tc>
          <w:tcPr>
            <w:tcW w:w="1830" w:type="dxa"/>
            <w:tcBorders>
              <w:top w:val="single" w:color="000000" w:sz="4" w:space="0"/>
              <w:left w:val="single" w:color="000000" w:sz="4" w:space="0"/>
              <w:bottom w:val="single" w:color="000000" w:sz="4" w:space="0"/>
              <w:right w:val="single" w:color="000000" w:sz="4" w:space="0"/>
            </w:tcBorders>
            <w:vAlign w:val="center"/>
          </w:tcPr>
          <w:p w14:paraId="3F0BC0F8">
            <w:pPr>
              <w:spacing w:after="0" w:line="240" w:lineRule="auto"/>
              <w:ind w:right="207" w:rightChars="94"/>
              <w:rPr>
                <w:rFonts w:hint="eastAsia" w:ascii="宋体" w:hAnsi="宋体" w:cs="宋体"/>
                <w:spacing w:val="-2"/>
                <w:sz w:val="21"/>
                <w:szCs w:val="21"/>
                <w:highlight w:val="none"/>
                <w:lang w:eastAsia="zh-CN"/>
              </w:rPr>
            </w:pPr>
            <w:r>
              <w:rPr>
                <w:rFonts w:hint="eastAsia" w:ascii="宋体" w:hAnsi="宋体" w:cs="宋体"/>
                <w:sz w:val="21"/>
                <w:szCs w:val="21"/>
                <w:highlight w:val="none"/>
                <w:lang w:eastAsia="zh-CN"/>
              </w:rPr>
              <w:t>具备注册电气工程师执业资格；投标人提供为项目负责人缴纳202</w:t>
            </w:r>
            <w:r>
              <w:rPr>
                <w:rFonts w:hint="eastAsia" w:ascii="宋体" w:hAnsi="宋体" w:cs="宋体"/>
                <w:sz w:val="21"/>
                <w:szCs w:val="21"/>
                <w:highlight w:val="none"/>
                <w:lang w:val="en-US" w:eastAsia="zh-CN"/>
              </w:rPr>
              <w:t>5</w:t>
            </w:r>
            <w:r>
              <w:rPr>
                <w:rFonts w:hint="eastAsia" w:ascii="宋体" w:hAnsi="宋体" w:cs="宋体"/>
                <w:sz w:val="21"/>
                <w:szCs w:val="21"/>
                <w:highlight w:val="none"/>
                <w:lang w:eastAsia="zh-CN"/>
              </w:rPr>
              <w:t>年</w:t>
            </w:r>
            <w:r>
              <w:rPr>
                <w:rFonts w:hint="eastAsia" w:ascii="宋体" w:hAnsi="宋体" w:cs="宋体"/>
                <w:sz w:val="21"/>
                <w:szCs w:val="21"/>
                <w:highlight w:val="none"/>
                <w:lang w:val="en-US" w:eastAsia="zh-CN"/>
              </w:rPr>
              <w:t>5</w:t>
            </w:r>
            <w:r>
              <w:rPr>
                <w:rFonts w:hint="eastAsia" w:ascii="宋体" w:hAnsi="宋体" w:cs="宋体"/>
                <w:sz w:val="21"/>
                <w:szCs w:val="21"/>
                <w:highlight w:val="none"/>
                <w:lang w:eastAsia="zh-CN"/>
              </w:rPr>
              <w:t>月至2025年</w:t>
            </w:r>
            <w:r>
              <w:rPr>
                <w:rFonts w:hint="eastAsia" w:ascii="宋体" w:hAnsi="宋体" w:cs="宋体"/>
                <w:sz w:val="21"/>
                <w:szCs w:val="21"/>
                <w:highlight w:val="none"/>
                <w:lang w:val="en-US" w:eastAsia="zh-CN"/>
              </w:rPr>
              <w:t>7</w:t>
            </w:r>
            <w:r>
              <w:rPr>
                <w:rFonts w:hint="eastAsia" w:ascii="宋体" w:hAnsi="宋体" w:cs="宋体"/>
                <w:sz w:val="21"/>
                <w:szCs w:val="21"/>
                <w:highlight w:val="none"/>
                <w:lang w:eastAsia="zh-CN"/>
              </w:rPr>
              <w:t>月社会基本养老保险的参保缴费证明</w:t>
            </w:r>
          </w:p>
        </w:tc>
      </w:tr>
    </w:tbl>
    <w:p w14:paraId="5340B698">
      <w:pPr>
        <w:spacing w:after="0" w:line="360" w:lineRule="auto"/>
        <w:ind w:firstLine="480" w:firstLineChars="200"/>
        <w:jc w:val="both"/>
        <w:rPr>
          <w:rFonts w:hint="eastAsia" w:ascii="宋体" w:hAnsi="宋体" w:cs="宋体"/>
          <w:sz w:val="24"/>
          <w:szCs w:val="24"/>
          <w:highlight w:val="none"/>
          <w:lang w:eastAsia="zh-CN"/>
        </w:rPr>
      </w:pPr>
      <w:r>
        <w:rPr>
          <w:rFonts w:hint="eastAsia" w:ascii="宋体" w:hAnsi="宋体" w:cs="宋体"/>
          <w:position w:val="-2"/>
          <w:sz w:val="24"/>
          <w:szCs w:val="24"/>
          <w:highlight w:val="none"/>
          <w:lang w:eastAsia="zh-CN"/>
        </w:rPr>
        <w:t>注：本次</w:t>
      </w:r>
      <w:r>
        <w:rPr>
          <w:rFonts w:hint="eastAsia" w:ascii="宋体" w:hAnsi="宋体" w:cs="宋体"/>
          <w:spacing w:val="-2"/>
          <w:position w:val="-2"/>
          <w:sz w:val="24"/>
          <w:szCs w:val="24"/>
          <w:highlight w:val="none"/>
          <w:lang w:eastAsia="zh-CN"/>
        </w:rPr>
        <w:t>招</w:t>
      </w:r>
      <w:r>
        <w:rPr>
          <w:rFonts w:hint="eastAsia" w:ascii="宋体" w:hAnsi="宋体" w:cs="宋体"/>
          <w:position w:val="-2"/>
          <w:sz w:val="24"/>
          <w:szCs w:val="24"/>
          <w:highlight w:val="none"/>
          <w:lang w:eastAsia="zh-CN"/>
        </w:rPr>
        <w:t>标</w:t>
      </w:r>
      <w:r>
        <w:rPr>
          <w:rFonts w:hint="eastAsia" w:ascii="宋体" w:hAnsi="宋体" w:cs="宋体"/>
          <w:spacing w:val="-2"/>
          <w:position w:val="-2"/>
          <w:sz w:val="24"/>
          <w:szCs w:val="24"/>
          <w:highlight w:val="none"/>
          <w:u w:val="single" w:color="000000"/>
          <w:lang w:eastAsia="zh-CN"/>
        </w:rPr>
        <w:t>不</w:t>
      </w:r>
      <w:r>
        <w:rPr>
          <w:rFonts w:hint="eastAsia" w:ascii="宋体" w:hAnsi="宋体" w:cs="宋体"/>
          <w:position w:val="-2"/>
          <w:sz w:val="24"/>
          <w:szCs w:val="24"/>
          <w:highlight w:val="none"/>
          <w:u w:val="single" w:color="000000"/>
          <w:lang w:eastAsia="zh-CN"/>
        </w:rPr>
        <w:t>接</w:t>
      </w:r>
      <w:r>
        <w:rPr>
          <w:rFonts w:hint="eastAsia" w:ascii="宋体" w:hAnsi="宋体" w:cs="宋体"/>
          <w:spacing w:val="-2"/>
          <w:position w:val="-2"/>
          <w:sz w:val="24"/>
          <w:szCs w:val="24"/>
          <w:highlight w:val="none"/>
          <w:u w:val="single" w:color="000000"/>
          <w:lang w:eastAsia="zh-CN"/>
        </w:rPr>
        <w:t>受</w:t>
      </w:r>
      <w:r>
        <w:rPr>
          <w:rFonts w:hint="eastAsia" w:ascii="宋体" w:hAnsi="宋体" w:cs="宋体"/>
          <w:position w:val="-2"/>
          <w:sz w:val="24"/>
          <w:szCs w:val="24"/>
          <w:highlight w:val="none"/>
          <w:lang w:eastAsia="zh-CN"/>
        </w:rPr>
        <w:t>联</w:t>
      </w:r>
      <w:r>
        <w:rPr>
          <w:rFonts w:hint="eastAsia" w:ascii="宋体" w:hAnsi="宋体" w:cs="宋体"/>
          <w:spacing w:val="-2"/>
          <w:position w:val="-2"/>
          <w:sz w:val="24"/>
          <w:szCs w:val="24"/>
          <w:highlight w:val="none"/>
          <w:lang w:eastAsia="zh-CN"/>
        </w:rPr>
        <w:t>合</w:t>
      </w:r>
      <w:r>
        <w:rPr>
          <w:rFonts w:hint="eastAsia" w:ascii="宋体" w:hAnsi="宋体" w:cs="宋体"/>
          <w:position w:val="-2"/>
          <w:sz w:val="24"/>
          <w:szCs w:val="24"/>
          <w:highlight w:val="none"/>
          <w:lang w:eastAsia="zh-CN"/>
        </w:rPr>
        <w:t>体</w:t>
      </w:r>
      <w:r>
        <w:rPr>
          <w:rFonts w:hint="eastAsia" w:ascii="宋体" w:hAnsi="宋体" w:cs="宋体"/>
          <w:spacing w:val="-2"/>
          <w:position w:val="-2"/>
          <w:sz w:val="24"/>
          <w:szCs w:val="24"/>
          <w:highlight w:val="none"/>
          <w:lang w:eastAsia="zh-CN"/>
        </w:rPr>
        <w:t>投</w:t>
      </w:r>
      <w:r>
        <w:rPr>
          <w:rFonts w:hint="eastAsia" w:ascii="宋体" w:hAnsi="宋体" w:cs="宋体"/>
          <w:position w:val="-2"/>
          <w:sz w:val="24"/>
          <w:szCs w:val="24"/>
          <w:highlight w:val="none"/>
          <w:lang w:eastAsia="zh-CN"/>
        </w:rPr>
        <w:t>标。</w:t>
      </w:r>
    </w:p>
    <w:p w14:paraId="74A9C520">
      <w:pPr>
        <w:spacing w:after="0" w:line="360" w:lineRule="auto"/>
        <w:ind w:firstLine="482" w:firstLineChars="200"/>
        <w:jc w:val="both"/>
        <w:rPr>
          <w:rFonts w:hint="eastAsia" w:ascii="黑体" w:hAnsi="黑体" w:eastAsia="黑体" w:cs="宋体"/>
          <w:b/>
          <w:sz w:val="24"/>
          <w:szCs w:val="24"/>
          <w:highlight w:val="none"/>
          <w:lang w:eastAsia="zh-CN"/>
        </w:rPr>
      </w:pPr>
      <w:r>
        <w:rPr>
          <w:rFonts w:hint="eastAsia" w:ascii="黑体" w:hAnsi="黑体" w:eastAsia="黑体" w:cs="宋体"/>
          <w:b/>
          <w:sz w:val="24"/>
          <w:szCs w:val="24"/>
          <w:highlight w:val="none"/>
          <w:lang w:eastAsia="zh-CN"/>
        </w:rPr>
        <w:t>四、招标文件的获取</w:t>
      </w:r>
    </w:p>
    <w:p w14:paraId="6C6CF8E0">
      <w:pPr>
        <w:spacing w:after="0" w:line="440" w:lineRule="exact"/>
        <w:ind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1、时间：2025年8月</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日至2025年8月</w:t>
      </w:r>
      <w:r>
        <w:rPr>
          <w:rFonts w:hint="eastAsia" w:ascii="宋体" w:hAnsi="宋体" w:cs="宋体"/>
          <w:sz w:val="24"/>
          <w:szCs w:val="24"/>
          <w:highlight w:val="none"/>
          <w:lang w:val="en-US" w:eastAsia="zh-CN"/>
        </w:rPr>
        <w:t>11</w:t>
      </w:r>
      <w:r>
        <w:rPr>
          <w:rFonts w:hint="eastAsia" w:ascii="宋体" w:hAnsi="宋体" w:cs="宋体"/>
          <w:sz w:val="24"/>
          <w:szCs w:val="24"/>
          <w:highlight w:val="none"/>
          <w:lang w:eastAsia="zh-CN"/>
        </w:rPr>
        <w:t>日，每天上午08：30至11：30，下午13：30至17：00（北京时间，法定节假日除外）</w:t>
      </w:r>
    </w:p>
    <w:p w14:paraId="2B94913A">
      <w:pPr>
        <w:spacing w:after="0" w:line="440" w:lineRule="exact"/>
        <w:ind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 xml:space="preserve">2、报名地点：常州中瑞工程造价咨询有限公司（常州市新北区友邦商务大厦A座13楼） </w:t>
      </w:r>
    </w:p>
    <w:p w14:paraId="03FE4976">
      <w:pPr>
        <w:spacing w:after="0" w:line="440" w:lineRule="exact"/>
        <w:ind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3、售价：人民币伍佰元整</w:t>
      </w:r>
    </w:p>
    <w:p w14:paraId="6AEFC7E0">
      <w:pPr>
        <w:spacing w:after="0" w:line="440" w:lineRule="exact"/>
        <w:ind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4、报名时提交盖章签字的《投标报名申请表》详见附四。</w:t>
      </w:r>
    </w:p>
    <w:p w14:paraId="3335E5C0">
      <w:pPr>
        <w:spacing w:after="0" w:line="440" w:lineRule="exact"/>
        <w:ind w:firstLine="482" w:firstLineChars="200"/>
        <w:jc w:val="both"/>
        <w:rPr>
          <w:rFonts w:hint="eastAsia" w:ascii="黑体" w:hAnsi="黑体" w:eastAsia="黑体" w:cs="宋体"/>
          <w:b/>
          <w:sz w:val="24"/>
          <w:szCs w:val="24"/>
          <w:highlight w:val="none"/>
          <w:lang w:eastAsia="zh-CN"/>
        </w:rPr>
      </w:pPr>
      <w:r>
        <w:rPr>
          <w:rFonts w:hint="eastAsia" w:ascii="黑体" w:hAnsi="黑体" w:eastAsia="黑体" w:cs="宋体"/>
          <w:b/>
          <w:sz w:val="24"/>
          <w:szCs w:val="24"/>
          <w:highlight w:val="none"/>
          <w:lang w:eastAsia="zh-CN"/>
        </w:rPr>
        <w:t>五、公告发布</w:t>
      </w:r>
    </w:p>
    <w:p w14:paraId="35BBC4FA">
      <w:pPr>
        <w:spacing w:after="0" w:line="440" w:lineRule="exact"/>
        <w:ind w:firstLine="472" w:firstLineChars="200"/>
        <w:jc w:val="both"/>
        <w:rPr>
          <w:rFonts w:hint="eastAsia" w:ascii="宋体" w:hAnsi="宋体" w:cs="宋体"/>
          <w:spacing w:val="-2"/>
          <w:sz w:val="24"/>
          <w:szCs w:val="24"/>
          <w:highlight w:val="none"/>
          <w:lang w:eastAsia="zh-CN"/>
        </w:rPr>
      </w:pPr>
      <w:r>
        <w:rPr>
          <w:rFonts w:hint="eastAsia" w:ascii="宋体" w:hAnsi="宋体" w:cs="宋体"/>
          <w:spacing w:val="-2"/>
          <w:sz w:val="24"/>
          <w:szCs w:val="24"/>
          <w:highlight w:val="none"/>
          <w:lang w:eastAsia="zh-CN"/>
        </w:rPr>
        <w:t>本公告发布媒体为：</w:t>
      </w:r>
      <w:r>
        <w:rPr>
          <w:rFonts w:hint="eastAsia" w:ascii="宋体" w:hAnsi="宋体"/>
          <w:sz w:val="24"/>
          <w:szCs w:val="24"/>
          <w:highlight w:val="none"/>
          <w:lang w:eastAsia="zh-CN"/>
        </w:rPr>
        <w:t>江苏省招标投标公共服务平台</w:t>
      </w:r>
      <w:r>
        <w:rPr>
          <w:rFonts w:ascii="宋体" w:hAnsi="宋体" w:cs="宋体"/>
          <w:spacing w:val="-2"/>
          <w:sz w:val="24"/>
          <w:szCs w:val="24"/>
          <w:highlight w:val="none"/>
          <w:lang w:eastAsia="zh-CN"/>
        </w:rPr>
        <w:t>www.jszbtb.com</w:t>
      </w:r>
      <w:r>
        <w:rPr>
          <w:rFonts w:hint="eastAsia" w:ascii="宋体" w:hAnsi="宋体" w:cs="宋体"/>
          <w:spacing w:val="-2"/>
          <w:sz w:val="24"/>
          <w:szCs w:val="24"/>
          <w:highlight w:val="none"/>
          <w:lang w:eastAsia="zh-CN"/>
        </w:rPr>
        <w:t>、常州中瑞工程造价咨询有限公司网站</w:t>
      </w:r>
      <w:r>
        <w:rPr>
          <w:rFonts w:ascii="宋体" w:hAnsi="宋体" w:cs="宋体"/>
          <w:spacing w:val="-2"/>
          <w:sz w:val="24"/>
          <w:szCs w:val="24"/>
          <w:highlight w:val="none"/>
          <w:lang w:eastAsia="zh-CN"/>
        </w:rPr>
        <w:t>www.zhongruizx.com/</w:t>
      </w:r>
      <w:r>
        <w:rPr>
          <w:rFonts w:hint="eastAsia" w:ascii="宋体" w:hAnsi="宋体" w:cs="宋体"/>
          <w:spacing w:val="-2"/>
          <w:sz w:val="24"/>
          <w:szCs w:val="24"/>
          <w:highlight w:val="none"/>
          <w:lang w:eastAsia="zh-CN"/>
        </w:rPr>
        <w:t>。</w:t>
      </w:r>
    </w:p>
    <w:p w14:paraId="7F807692">
      <w:pPr>
        <w:spacing w:after="0" w:line="440" w:lineRule="exact"/>
        <w:ind w:firstLine="472" w:firstLineChars="200"/>
        <w:jc w:val="both"/>
        <w:rPr>
          <w:rFonts w:hint="eastAsia" w:ascii="宋体" w:hAnsi="宋体" w:cs="宋体"/>
          <w:spacing w:val="-2"/>
          <w:sz w:val="24"/>
          <w:szCs w:val="24"/>
          <w:highlight w:val="none"/>
          <w:lang w:eastAsia="zh-CN"/>
        </w:rPr>
      </w:pPr>
      <w:r>
        <w:rPr>
          <w:rFonts w:hint="eastAsia" w:ascii="宋体" w:hAnsi="宋体" w:cs="宋体"/>
          <w:spacing w:val="-2"/>
          <w:sz w:val="24"/>
          <w:szCs w:val="24"/>
          <w:highlight w:val="none"/>
          <w:lang w:eastAsia="zh-CN"/>
        </w:rPr>
        <w:t>本公告发布时间为：2025</w:t>
      </w:r>
      <w:r>
        <w:rPr>
          <w:rFonts w:ascii="宋体" w:hAnsi="宋体" w:cs="宋体"/>
          <w:spacing w:val="-2"/>
          <w:sz w:val="24"/>
          <w:szCs w:val="24"/>
          <w:highlight w:val="none"/>
          <w:lang w:eastAsia="zh-CN"/>
        </w:rPr>
        <w:t>年</w:t>
      </w:r>
      <w:r>
        <w:rPr>
          <w:rFonts w:hint="eastAsia" w:ascii="宋体" w:hAnsi="宋体" w:cs="宋体"/>
          <w:spacing w:val="-2"/>
          <w:sz w:val="24"/>
          <w:szCs w:val="24"/>
          <w:highlight w:val="none"/>
          <w:u w:val="single"/>
          <w:lang w:eastAsia="zh-CN"/>
        </w:rPr>
        <w:t>8月</w:t>
      </w:r>
      <w:r>
        <w:rPr>
          <w:rFonts w:hint="eastAsia" w:ascii="宋体" w:hAnsi="宋体" w:cs="宋体"/>
          <w:spacing w:val="-2"/>
          <w:sz w:val="24"/>
          <w:szCs w:val="24"/>
          <w:highlight w:val="none"/>
          <w:u w:val="single"/>
          <w:lang w:val="en-US" w:eastAsia="zh-CN"/>
        </w:rPr>
        <w:t>5</w:t>
      </w:r>
      <w:r>
        <w:rPr>
          <w:rFonts w:ascii="宋体" w:hAnsi="宋体" w:cs="宋体"/>
          <w:spacing w:val="-2"/>
          <w:sz w:val="24"/>
          <w:szCs w:val="24"/>
          <w:highlight w:val="none"/>
          <w:lang w:eastAsia="zh-CN"/>
        </w:rPr>
        <w:t>日至</w:t>
      </w:r>
      <w:r>
        <w:rPr>
          <w:rFonts w:hint="eastAsia" w:ascii="宋体" w:hAnsi="宋体" w:cs="宋体"/>
          <w:spacing w:val="-2"/>
          <w:sz w:val="24"/>
          <w:szCs w:val="24"/>
          <w:highlight w:val="none"/>
          <w:lang w:eastAsia="zh-CN"/>
        </w:rPr>
        <w:t>2025</w:t>
      </w:r>
      <w:r>
        <w:rPr>
          <w:rFonts w:ascii="宋体" w:hAnsi="宋体" w:cs="宋体"/>
          <w:spacing w:val="-2"/>
          <w:sz w:val="24"/>
          <w:szCs w:val="24"/>
          <w:highlight w:val="none"/>
          <w:lang w:eastAsia="zh-CN"/>
        </w:rPr>
        <w:t>年</w:t>
      </w:r>
      <w:r>
        <w:rPr>
          <w:rFonts w:hint="eastAsia" w:ascii="宋体" w:hAnsi="宋体" w:cs="宋体"/>
          <w:spacing w:val="-2"/>
          <w:sz w:val="24"/>
          <w:szCs w:val="24"/>
          <w:highlight w:val="none"/>
          <w:u w:val="single"/>
          <w:lang w:eastAsia="zh-CN"/>
        </w:rPr>
        <w:t>8月</w:t>
      </w:r>
      <w:r>
        <w:rPr>
          <w:rFonts w:hint="eastAsia" w:ascii="宋体" w:hAnsi="宋体" w:cs="宋体"/>
          <w:spacing w:val="-2"/>
          <w:sz w:val="24"/>
          <w:szCs w:val="24"/>
          <w:highlight w:val="none"/>
          <w:u w:val="single"/>
          <w:lang w:val="en-US" w:eastAsia="zh-CN"/>
        </w:rPr>
        <w:t>11</w:t>
      </w:r>
      <w:r>
        <w:rPr>
          <w:rFonts w:ascii="宋体" w:hAnsi="宋体" w:cs="宋体"/>
          <w:spacing w:val="-2"/>
          <w:sz w:val="24"/>
          <w:szCs w:val="24"/>
          <w:highlight w:val="none"/>
          <w:lang w:eastAsia="zh-CN"/>
        </w:rPr>
        <w:t>日</w:t>
      </w:r>
      <w:r>
        <w:rPr>
          <w:rFonts w:hint="eastAsia" w:ascii="宋体" w:hAnsi="宋体" w:cs="宋体"/>
          <w:spacing w:val="-2"/>
          <w:sz w:val="24"/>
          <w:szCs w:val="24"/>
          <w:highlight w:val="none"/>
          <w:lang w:eastAsia="zh-CN"/>
        </w:rPr>
        <w:t>。</w:t>
      </w:r>
    </w:p>
    <w:p w14:paraId="7E51B160">
      <w:pPr>
        <w:spacing w:after="0" w:line="440" w:lineRule="exact"/>
        <w:ind w:firstLine="472" w:firstLineChars="200"/>
        <w:jc w:val="both"/>
        <w:rPr>
          <w:rFonts w:hint="eastAsia" w:ascii="宋体" w:hAnsi="宋体" w:cs="宋体"/>
          <w:spacing w:val="-2"/>
          <w:sz w:val="24"/>
          <w:szCs w:val="24"/>
          <w:highlight w:val="none"/>
          <w:lang w:eastAsia="zh-CN"/>
        </w:rPr>
      </w:pPr>
      <w:r>
        <w:rPr>
          <w:rFonts w:hint="eastAsia" w:ascii="宋体" w:hAnsi="宋体" w:cs="宋体"/>
          <w:spacing w:val="-2"/>
          <w:sz w:val="24"/>
          <w:szCs w:val="24"/>
          <w:highlight w:val="none"/>
          <w:lang w:eastAsia="zh-CN"/>
        </w:rPr>
        <w:t>本项目资格审查办法：见附件。</w:t>
      </w:r>
    </w:p>
    <w:p w14:paraId="1F0EB746">
      <w:pPr>
        <w:spacing w:after="0" w:line="440" w:lineRule="exact"/>
        <w:ind w:firstLine="480" w:firstLineChars="200"/>
        <w:jc w:val="both"/>
        <w:rPr>
          <w:rFonts w:hint="eastAsia" w:ascii="宋体" w:hAnsi="宋体" w:cs="宋体"/>
          <w:position w:val="-3"/>
          <w:sz w:val="24"/>
          <w:szCs w:val="24"/>
          <w:highlight w:val="none"/>
          <w:lang w:eastAsia="zh-CN"/>
        </w:rPr>
      </w:pPr>
      <w:r>
        <w:rPr>
          <w:rFonts w:hint="eastAsia" w:ascii="宋体" w:hAnsi="宋体" w:cs="宋体"/>
          <w:position w:val="-3"/>
          <w:sz w:val="24"/>
          <w:szCs w:val="24"/>
          <w:highlight w:val="none"/>
          <w:lang w:eastAsia="zh-CN"/>
        </w:rPr>
        <w:t>本项</w:t>
      </w:r>
      <w:r>
        <w:rPr>
          <w:rFonts w:hint="eastAsia" w:ascii="宋体" w:hAnsi="宋体" w:cs="宋体"/>
          <w:spacing w:val="-2"/>
          <w:position w:val="-3"/>
          <w:sz w:val="24"/>
          <w:szCs w:val="24"/>
          <w:highlight w:val="none"/>
          <w:lang w:eastAsia="zh-CN"/>
        </w:rPr>
        <w:t>目</w:t>
      </w:r>
      <w:r>
        <w:rPr>
          <w:rFonts w:hint="eastAsia" w:ascii="宋体" w:hAnsi="宋体" w:cs="宋体"/>
          <w:position w:val="-3"/>
          <w:sz w:val="24"/>
          <w:szCs w:val="24"/>
          <w:highlight w:val="none"/>
          <w:lang w:eastAsia="zh-CN"/>
        </w:rPr>
        <w:t>评</w:t>
      </w:r>
      <w:r>
        <w:rPr>
          <w:rFonts w:hint="eastAsia" w:ascii="宋体" w:hAnsi="宋体" w:cs="宋体"/>
          <w:spacing w:val="-2"/>
          <w:position w:val="-3"/>
          <w:sz w:val="24"/>
          <w:szCs w:val="24"/>
          <w:highlight w:val="none"/>
          <w:lang w:eastAsia="zh-CN"/>
        </w:rPr>
        <w:t>标</w:t>
      </w:r>
      <w:r>
        <w:rPr>
          <w:rFonts w:hint="eastAsia" w:ascii="宋体" w:hAnsi="宋体" w:cs="宋体"/>
          <w:position w:val="-3"/>
          <w:sz w:val="24"/>
          <w:szCs w:val="24"/>
          <w:highlight w:val="none"/>
          <w:lang w:eastAsia="zh-CN"/>
        </w:rPr>
        <w:t>细</w:t>
      </w:r>
      <w:r>
        <w:rPr>
          <w:rFonts w:hint="eastAsia" w:ascii="宋体" w:hAnsi="宋体" w:cs="宋体"/>
          <w:spacing w:val="-2"/>
          <w:position w:val="-3"/>
          <w:sz w:val="24"/>
          <w:szCs w:val="24"/>
          <w:highlight w:val="none"/>
          <w:lang w:eastAsia="zh-CN"/>
        </w:rPr>
        <w:t>则</w:t>
      </w:r>
      <w:r>
        <w:rPr>
          <w:rFonts w:hint="eastAsia" w:ascii="宋体" w:hAnsi="宋体" w:cs="宋体"/>
          <w:position w:val="-3"/>
          <w:sz w:val="24"/>
          <w:szCs w:val="24"/>
          <w:highlight w:val="none"/>
          <w:lang w:eastAsia="zh-CN"/>
        </w:rPr>
        <w:t>：</w:t>
      </w:r>
      <w:r>
        <w:rPr>
          <w:rFonts w:hint="eastAsia" w:ascii="宋体" w:hAnsi="宋体" w:cs="宋体"/>
          <w:spacing w:val="-2"/>
          <w:position w:val="-3"/>
          <w:sz w:val="24"/>
          <w:szCs w:val="24"/>
          <w:highlight w:val="none"/>
          <w:lang w:eastAsia="zh-CN"/>
        </w:rPr>
        <w:t>见</w:t>
      </w:r>
      <w:r>
        <w:rPr>
          <w:rFonts w:hint="eastAsia" w:ascii="宋体" w:hAnsi="宋体" w:cs="宋体"/>
          <w:position w:val="-3"/>
          <w:sz w:val="24"/>
          <w:szCs w:val="24"/>
          <w:highlight w:val="none"/>
          <w:lang w:eastAsia="zh-CN"/>
        </w:rPr>
        <w:t>附件。</w:t>
      </w:r>
    </w:p>
    <w:p w14:paraId="1299B49A">
      <w:pPr>
        <w:spacing w:after="0" w:line="440" w:lineRule="exact"/>
        <w:ind w:firstLine="482" w:firstLineChars="200"/>
        <w:jc w:val="both"/>
        <w:rPr>
          <w:rFonts w:hint="eastAsia" w:ascii="黑体" w:hAnsi="黑体" w:eastAsia="黑体" w:cs="宋体"/>
          <w:b/>
          <w:sz w:val="24"/>
          <w:szCs w:val="24"/>
          <w:highlight w:val="none"/>
          <w:lang w:eastAsia="zh-CN"/>
        </w:rPr>
      </w:pPr>
      <w:r>
        <w:rPr>
          <w:rFonts w:hint="eastAsia" w:ascii="黑体" w:hAnsi="黑体" w:eastAsia="黑体" w:cs="宋体"/>
          <w:b/>
          <w:sz w:val="24"/>
          <w:szCs w:val="24"/>
          <w:highlight w:val="none"/>
          <w:lang w:eastAsia="zh-CN"/>
        </w:rPr>
        <w:t>六、投标人答疑</w:t>
      </w:r>
    </w:p>
    <w:p w14:paraId="2DB225F4">
      <w:pPr>
        <w:overflowPunct w:val="0"/>
        <w:spacing w:after="0" w:line="440" w:lineRule="exact"/>
        <w:ind w:firstLine="480" w:firstLineChars="200"/>
        <w:jc w:val="both"/>
        <w:rPr>
          <w:rFonts w:hint="eastAsia" w:ascii="宋体" w:hAnsi="宋体"/>
          <w:sz w:val="24"/>
          <w:szCs w:val="24"/>
          <w:highlight w:val="none"/>
          <w:lang w:eastAsia="zh-CN"/>
        </w:rPr>
      </w:pPr>
      <w:r>
        <w:rPr>
          <w:rFonts w:hint="eastAsia" w:ascii="宋体" w:hAnsi="宋体" w:cs="宋体"/>
          <w:sz w:val="24"/>
          <w:szCs w:val="24"/>
          <w:highlight w:val="none"/>
          <w:lang w:eastAsia="zh-CN"/>
        </w:rPr>
        <w:t>投标人答疑截止时间：</w:t>
      </w:r>
      <w:r>
        <w:rPr>
          <w:rFonts w:hint="eastAsia" w:ascii="宋体" w:hAnsi="宋体"/>
          <w:sz w:val="24"/>
          <w:szCs w:val="24"/>
          <w:highlight w:val="none"/>
          <w:lang w:eastAsia="zh-CN"/>
        </w:rPr>
        <w:t>投标人对招标文件如有疑问，请将疑问于</w:t>
      </w:r>
      <w:r>
        <w:rPr>
          <w:rFonts w:hint="eastAsia" w:ascii="宋体" w:hAnsi="宋体" w:cs="宋体"/>
          <w:spacing w:val="-2"/>
          <w:sz w:val="24"/>
          <w:szCs w:val="24"/>
          <w:highlight w:val="none"/>
          <w:lang w:eastAsia="zh-CN"/>
        </w:rPr>
        <w:t>报名截止时间</w:t>
      </w:r>
      <w:r>
        <w:rPr>
          <w:rFonts w:hint="eastAsia" w:ascii="宋体" w:hAnsi="宋体"/>
          <w:sz w:val="24"/>
          <w:szCs w:val="24"/>
          <w:highlight w:val="none"/>
          <w:lang w:eastAsia="zh-CN"/>
        </w:rPr>
        <w:t>前常州中瑞工程造价咨询有限公司提出。</w:t>
      </w:r>
    </w:p>
    <w:p w14:paraId="2666C959">
      <w:pPr>
        <w:spacing w:after="0" w:line="440" w:lineRule="exact"/>
        <w:ind w:firstLine="482" w:firstLineChars="200"/>
        <w:jc w:val="both"/>
        <w:rPr>
          <w:rFonts w:hint="eastAsia" w:ascii="黑体" w:hAnsi="黑体" w:eastAsia="黑体" w:cs="宋体"/>
          <w:b/>
          <w:sz w:val="24"/>
          <w:szCs w:val="24"/>
          <w:highlight w:val="none"/>
          <w:lang w:eastAsia="zh-CN"/>
        </w:rPr>
      </w:pPr>
      <w:r>
        <w:rPr>
          <w:rFonts w:hint="eastAsia" w:ascii="黑体" w:hAnsi="黑体" w:eastAsia="黑体" w:cs="宋体"/>
          <w:b/>
          <w:sz w:val="24"/>
          <w:szCs w:val="24"/>
          <w:highlight w:val="none"/>
          <w:lang w:eastAsia="zh-CN"/>
        </w:rPr>
        <w:t>七、投标保证金说明</w:t>
      </w:r>
    </w:p>
    <w:p w14:paraId="50472EA7">
      <w:pPr>
        <w:spacing w:after="0" w:line="440" w:lineRule="exact"/>
        <w:ind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投标保证金说明：</w:t>
      </w:r>
      <w:r>
        <w:rPr>
          <w:rFonts w:hint="eastAsia" w:ascii="宋体" w:hAnsi="宋体" w:cs="宋体"/>
          <w:spacing w:val="-2"/>
          <w:position w:val="-3"/>
          <w:sz w:val="24"/>
          <w:szCs w:val="24"/>
          <w:highlight w:val="none"/>
          <w:lang w:eastAsia="zh-CN"/>
        </w:rPr>
        <w:t>见</w:t>
      </w:r>
      <w:r>
        <w:rPr>
          <w:rFonts w:hint="eastAsia" w:ascii="宋体" w:hAnsi="宋体" w:cs="宋体"/>
          <w:position w:val="-3"/>
          <w:sz w:val="24"/>
          <w:szCs w:val="24"/>
          <w:highlight w:val="none"/>
          <w:lang w:eastAsia="zh-CN"/>
        </w:rPr>
        <w:t>附件。</w:t>
      </w:r>
    </w:p>
    <w:p w14:paraId="55D595E8">
      <w:pPr>
        <w:spacing w:after="0" w:line="440" w:lineRule="exact"/>
        <w:ind w:firstLine="482" w:firstLineChars="200"/>
        <w:jc w:val="both"/>
        <w:rPr>
          <w:rFonts w:hint="eastAsia" w:ascii="黑体" w:hAnsi="黑体" w:eastAsia="黑体" w:cs="宋体"/>
          <w:b/>
          <w:sz w:val="24"/>
          <w:szCs w:val="24"/>
          <w:highlight w:val="none"/>
          <w:lang w:eastAsia="zh-CN"/>
        </w:rPr>
      </w:pPr>
      <w:r>
        <w:rPr>
          <w:rFonts w:hint="eastAsia" w:ascii="黑体" w:hAnsi="黑体" w:eastAsia="黑体" w:cs="宋体"/>
          <w:b/>
          <w:sz w:val="24"/>
          <w:szCs w:val="24"/>
          <w:highlight w:val="none"/>
          <w:lang w:eastAsia="zh-CN"/>
        </w:rPr>
        <w:t>八、开标时间和地点</w:t>
      </w:r>
    </w:p>
    <w:p w14:paraId="7DE4CBEE">
      <w:pPr>
        <w:spacing w:after="0" w:line="440" w:lineRule="exact"/>
        <w:ind w:firstLine="472" w:firstLineChars="200"/>
        <w:jc w:val="both"/>
        <w:rPr>
          <w:rFonts w:hint="eastAsia" w:ascii="宋体" w:hAnsi="宋体" w:cs="宋体"/>
          <w:spacing w:val="-2"/>
          <w:sz w:val="24"/>
          <w:szCs w:val="24"/>
          <w:highlight w:val="none"/>
          <w:lang w:eastAsia="zh-CN"/>
        </w:rPr>
      </w:pPr>
      <w:r>
        <w:rPr>
          <w:rFonts w:hint="eastAsia" w:ascii="宋体" w:hAnsi="宋体" w:cs="宋体"/>
          <w:spacing w:val="-2"/>
          <w:sz w:val="24"/>
          <w:szCs w:val="24"/>
          <w:highlight w:val="none"/>
          <w:lang w:eastAsia="zh-CN"/>
        </w:rPr>
        <w:t>开标时间：</w:t>
      </w:r>
      <w:bookmarkStart w:id="1" w:name="EB986b745bc8c141bd9983cf2864e073c0"/>
      <w:r>
        <w:rPr>
          <w:rFonts w:hint="eastAsia" w:ascii="宋体" w:hAnsi="宋体" w:cs="宋体"/>
          <w:spacing w:val="-2"/>
          <w:sz w:val="24"/>
          <w:szCs w:val="24"/>
          <w:highlight w:val="none"/>
          <w:lang w:eastAsia="zh-CN"/>
        </w:rPr>
        <w:t>2025</w:t>
      </w:r>
      <w:r>
        <w:rPr>
          <w:rFonts w:ascii="宋体" w:hAnsi="宋体" w:cs="宋体"/>
          <w:spacing w:val="-2"/>
          <w:sz w:val="24"/>
          <w:szCs w:val="24"/>
          <w:highlight w:val="none"/>
          <w:lang w:eastAsia="zh-CN"/>
        </w:rPr>
        <w:t>年</w:t>
      </w:r>
      <w:r>
        <w:rPr>
          <w:rFonts w:hint="eastAsia" w:ascii="宋体" w:hAnsi="宋体" w:cs="宋体"/>
          <w:spacing w:val="-2"/>
          <w:sz w:val="24"/>
          <w:szCs w:val="24"/>
          <w:highlight w:val="none"/>
          <w:u w:val="single"/>
          <w:lang w:eastAsia="zh-CN"/>
        </w:rPr>
        <w:t>8月</w:t>
      </w:r>
      <w:r>
        <w:rPr>
          <w:rFonts w:hint="eastAsia" w:ascii="宋体" w:hAnsi="宋体" w:cs="宋体"/>
          <w:spacing w:val="-2"/>
          <w:sz w:val="24"/>
          <w:szCs w:val="24"/>
          <w:highlight w:val="none"/>
          <w:u w:val="single"/>
          <w:lang w:val="en-US" w:eastAsia="zh-CN"/>
        </w:rPr>
        <w:t>26</w:t>
      </w:r>
      <w:bookmarkStart w:id="3" w:name="_GoBack"/>
      <w:bookmarkEnd w:id="3"/>
      <w:r>
        <w:rPr>
          <w:rFonts w:ascii="宋体" w:hAnsi="宋体" w:cs="宋体"/>
          <w:spacing w:val="-2"/>
          <w:sz w:val="24"/>
          <w:szCs w:val="24"/>
          <w:highlight w:val="none"/>
          <w:lang w:eastAsia="zh-CN"/>
        </w:rPr>
        <w:t>日</w:t>
      </w:r>
      <w:r>
        <w:rPr>
          <w:rFonts w:hint="eastAsia" w:ascii="宋体" w:hAnsi="宋体" w:cs="宋体"/>
          <w:spacing w:val="-2"/>
          <w:sz w:val="24"/>
          <w:szCs w:val="24"/>
          <w:highlight w:val="none"/>
          <w:lang w:eastAsia="zh-CN"/>
        </w:rPr>
        <w:t>14</w:t>
      </w:r>
      <w:r>
        <w:rPr>
          <w:rFonts w:ascii="宋体" w:hAnsi="宋体" w:cs="宋体"/>
          <w:spacing w:val="-2"/>
          <w:sz w:val="24"/>
          <w:szCs w:val="24"/>
          <w:highlight w:val="none"/>
          <w:lang w:eastAsia="zh-CN"/>
        </w:rPr>
        <w:t>:00</w:t>
      </w:r>
      <w:bookmarkEnd w:id="1"/>
      <w:r>
        <w:rPr>
          <w:rFonts w:hint="eastAsia" w:ascii="宋体" w:hAnsi="宋体" w:cs="宋体"/>
          <w:spacing w:val="-2"/>
          <w:sz w:val="24"/>
          <w:szCs w:val="24"/>
          <w:highlight w:val="none"/>
          <w:lang w:eastAsia="zh-CN"/>
        </w:rPr>
        <w:t>（北京时间）。</w:t>
      </w:r>
    </w:p>
    <w:p w14:paraId="4E43ED89">
      <w:pPr>
        <w:spacing w:after="0" w:line="440" w:lineRule="exact"/>
        <w:ind w:firstLine="480" w:firstLineChars="200"/>
        <w:jc w:val="both"/>
        <w:rPr>
          <w:rFonts w:hint="eastAsia" w:ascii="宋体" w:hAnsi="宋体"/>
          <w:sz w:val="24"/>
          <w:szCs w:val="24"/>
          <w:highlight w:val="none"/>
          <w:lang w:eastAsia="zh-CN"/>
        </w:rPr>
      </w:pPr>
      <w:r>
        <w:rPr>
          <w:rFonts w:hint="eastAsia" w:ascii="宋体" w:hAnsi="宋体"/>
          <w:sz w:val="24"/>
          <w:szCs w:val="24"/>
          <w:highlight w:val="none"/>
          <w:lang w:eastAsia="zh-CN"/>
        </w:rPr>
        <w:t>地点：常州中瑞工程造价咨询有限公司开标会议室。</w:t>
      </w:r>
    </w:p>
    <w:p w14:paraId="1EFC6D46">
      <w:pPr>
        <w:spacing w:after="0" w:line="440" w:lineRule="exact"/>
        <w:ind w:firstLine="482" w:firstLineChars="200"/>
        <w:jc w:val="both"/>
        <w:rPr>
          <w:rFonts w:hint="eastAsia" w:ascii="黑体" w:hAnsi="黑体" w:eastAsia="黑体" w:cs="宋体"/>
          <w:b/>
          <w:sz w:val="24"/>
          <w:szCs w:val="24"/>
          <w:highlight w:val="none"/>
          <w:lang w:eastAsia="zh-CN"/>
        </w:rPr>
      </w:pPr>
      <w:r>
        <w:rPr>
          <w:rFonts w:hint="eastAsia" w:ascii="黑体" w:hAnsi="黑体" w:eastAsia="黑体" w:cs="宋体"/>
          <w:b/>
          <w:sz w:val="24"/>
          <w:szCs w:val="24"/>
          <w:highlight w:val="none"/>
          <w:lang w:eastAsia="zh-CN"/>
        </w:rPr>
        <w:t>九、联系方式</w:t>
      </w:r>
    </w:p>
    <w:p w14:paraId="54F8DB5D">
      <w:pPr>
        <w:tabs>
          <w:tab w:val="left" w:pos="4965"/>
        </w:tabs>
        <w:spacing w:after="0" w:line="440" w:lineRule="exact"/>
        <w:ind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招标人：常州中交建设发展有限公司</w:t>
      </w:r>
    </w:p>
    <w:p w14:paraId="6A045CD1">
      <w:pPr>
        <w:tabs>
          <w:tab w:val="left" w:pos="4965"/>
        </w:tabs>
        <w:spacing w:after="0" w:line="440" w:lineRule="exact"/>
        <w:ind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地</w:t>
      </w:r>
      <w:r>
        <w:rPr>
          <w:rFonts w:ascii="宋体" w:hAnsi="宋体" w:cs="宋体"/>
          <w:sz w:val="24"/>
          <w:szCs w:val="24"/>
          <w:highlight w:val="none"/>
          <w:lang w:eastAsia="zh-CN"/>
        </w:rPr>
        <w:t xml:space="preserve"> </w:t>
      </w:r>
      <w:r>
        <w:rPr>
          <w:rFonts w:hint="eastAsia" w:ascii="宋体" w:hAnsi="宋体" w:cs="宋体"/>
          <w:sz w:val="24"/>
          <w:szCs w:val="24"/>
          <w:highlight w:val="none"/>
          <w:lang w:eastAsia="zh-CN"/>
        </w:rPr>
        <w:t>址：常州市天宁区丁塘港路2号</w:t>
      </w:r>
    </w:p>
    <w:p w14:paraId="4469BC8E">
      <w:pPr>
        <w:tabs>
          <w:tab w:val="left" w:pos="4965"/>
        </w:tabs>
        <w:spacing w:after="0" w:line="440" w:lineRule="exact"/>
        <w:ind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联</w:t>
      </w:r>
      <w:r>
        <w:rPr>
          <w:rFonts w:ascii="宋体" w:hAnsi="宋体" w:cs="宋体"/>
          <w:sz w:val="24"/>
          <w:szCs w:val="24"/>
          <w:highlight w:val="none"/>
          <w:lang w:eastAsia="zh-CN"/>
        </w:rPr>
        <w:t xml:space="preserve"> </w:t>
      </w:r>
      <w:r>
        <w:rPr>
          <w:rFonts w:hint="eastAsia" w:ascii="宋体" w:hAnsi="宋体" w:cs="宋体"/>
          <w:sz w:val="24"/>
          <w:szCs w:val="24"/>
          <w:highlight w:val="none"/>
          <w:lang w:eastAsia="zh-CN"/>
        </w:rPr>
        <w:t>系</w:t>
      </w:r>
      <w:r>
        <w:rPr>
          <w:rFonts w:ascii="宋体" w:hAnsi="宋体" w:cs="宋体"/>
          <w:sz w:val="24"/>
          <w:szCs w:val="24"/>
          <w:highlight w:val="none"/>
          <w:lang w:eastAsia="zh-CN"/>
        </w:rPr>
        <w:t xml:space="preserve"> </w:t>
      </w:r>
      <w:r>
        <w:rPr>
          <w:rFonts w:hint="eastAsia" w:ascii="宋体" w:hAnsi="宋体" w:cs="宋体"/>
          <w:sz w:val="24"/>
          <w:szCs w:val="24"/>
          <w:highlight w:val="none"/>
          <w:lang w:eastAsia="zh-CN"/>
        </w:rPr>
        <w:t>人：程工</w:t>
      </w:r>
    </w:p>
    <w:p w14:paraId="27736C61">
      <w:pPr>
        <w:tabs>
          <w:tab w:val="left" w:pos="4965"/>
        </w:tabs>
        <w:spacing w:after="0" w:line="440" w:lineRule="exact"/>
        <w:ind w:firstLine="480" w:firstLineChars="200"/>
        <w:jc w:val="both"/>
        <w:rPr>
          <w:rFonts w:hint="eastAsia" w:ascii="宋体" w:hAnsi="宋体" w:cs="宋体"/>
          <w:sz w:val="24"/>
          <w:szCs w:val="24"/>
          <w:highlight w:val="none"/>
          <w:u w:val="single"/>
          <w:lang w:eastAsia="zh-CN"/>
        </w:rPr>
      </w:pPr>
      <w:r>
        <w:rPr>
          <w:rFonts w:hint="eastAsia" w:ascii="宋体" w:hAnsi="宋体" w:cs="宋体"/>
          <w:sz w:val="24"/>
          <w:szCs w:val="24"/>
          <w:highlight w:val="none"/>
          <w:lang w:eastAsia="zh-CN"/>
        </w:rPr>
        <w:t>电</w:t>
      </w:r>
      <w:r>
        <w:rPr>
          <w:rFonts w:ascii="宋体" w:hAnsi="宋体" w:cs="宋体"/>
          <w:sz w:val="24"/>
          <w:szCs w:val="24"/>
          <w:highlight w:val="none"/>
          <w:lang w:eastAsia="zh-CN"/>
        </w:rPr>
        <w:t xml:space="preserve"> </w:t>
      </w:r>
      <w:r>
        <w:rPr>
          <w:rFonts w:hint="eastAsia" w:ascii="宋体" w:hAnsi="宋体" w:cs="宋体"/>
          <w:sz w:val="24"/>
          <w:szCs w:val="24"/>
          <w:highlight w:val="none"/>
          <w:lang w:eastAsia="zh-CN"/>
        </w:rPr>
        <w:t xml:space="preserve">话：0519-86669600 </w:t>
      </w:r>
    </w:p>
    <w:p w14:paraId="12118215">
      <w:pPr>
        <w:tabs>
          <w:tab w:val="left" w:pos="5085"/>
        </w:tabs>
        <w:spacing w:after="0" w:line="440" w:lineRule="exact"/>
        <w:ind w:firstLine="480" w:firstLineChars="200"/>
        <w:jc w:val="both"/>
        <w:rPr>
          <w:rFonts w:hint="eastAsia" w:ascii="宋体" w:hAnsi="宋体" w:cs="宋体"/>
          <w:sz w:val="24"/>
          <w:szCs w:val="24"/>
          <w:highlight w:val="none"/>
          <w:lang w:eastAsia="zh-CN"/>
        </w:rPr>
      </w:pPr>
    </w:p>
    <w:p w14:paraId="44B825FD">
      <w:pPr>
        <w:tabs>
          <w:tab w:val="left" w:pos="5085"/>
        </w:tabs>
        <w:spacing w:after="0" w:line="440" w:lineRule="exact"/>
        <w:ind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招标代理机构：</w:t>
      </w:r>
      <w:r>
        <w:rPr>
          <w:rFonts w:hint="eastAsia" w:ascii="宋体" w:hAnsi="宋体" w:cs="宋体"/>
          <w:bCs/>
          <w:sz w:val="24"/>
          <w:szCs w:val="24"/>
          <w:highlight w:val="none"/>
          <w:lang w:eastAsia="zh-CN"/>
        </w:rPr>
        <w:t>常州中瑞工程造价咨询有限公司</w:t>
      </w:r>
    </w:p>
    <w:p w14:paraId="679623E3">
      <w:pPr>
        <w:tabs>
          <w:tab w:val="left" w:pos="5085"/>
        </w:tabs>
        <w:spacing w:after="0" w:line="440" w:lineRule="exact"/>
        <w:ind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地</w:t>
      </w:r>
      <w:r>
        <w:rPr>
          <w:rFonts w:ascii="宋体" w:hAnsi="宋体" w:cs="宋体"/>
          <w:sz w:val="24"/>
          <w:szCs w:val="24"/>
          <w:highlight w:val="none"/>
          <w:lang w:eastAsia="zh-CN"/>
        </w:rPr>
        <w:t xml:space="preserve"> </w:t>
      </w:r>
      <w:r>
        <w:rPr>
          <w:rFonts w:hint="eastAsia" w:ascii="宋体" w:hAnsi="宋体" w:cs="宋体"/>
          <w:sz w:val="24"/>
          <w:szCs w:val="24"/>
          <w:highlight w:val="none"/>
          <w:lang w:eastAsia="zh-CN"/>
        </w:rPr>
        <w:t>址：常州市新北区友邦商务大厦A座13楼</w:t>
      </w:r>
    </w:p>
    <w:p w14:paraId="05EBB886">
      <w:pPr>
        <w:tabs>
          <w:tab w:val="left" w:pos="5085"/>
        </w:tabs>
        <w:spacing w:after="0" w:line="440" w:lineRule="exact"/>
        <w:ind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联系人：张女士</w:t>
      </w:r>
    </w:p>
    <w:p w14:paraId="3F12A63A">
      <w:pPr>
        <w:tabs>
          <w:tab w:val="left" w:pos="5085"/>
        </w:tabs>
        <w:spacing w:after="0" w:line="440" w:lineRule="exact"/>
        <w:ind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业务电话：</w:t>
      </w:r>
      <w:r>
        <w:rPr>
          <w:rFonts w:ascii="宋体" w:hAnsi="宋体" w:cs="宋体"/>
          <w:sz w:val="24"/>
          <w:szCs w:val="24"/>
          <w:highlight w:val="none"/>
          <w:lang w:eastAsia="zh-CN"/>
        </w:rPr>
        <w:t>0519-85606263</w:t>
      </w:r>
    </w:p>
    <w:p w14:paraId="497FC5BA">
      <w:pPr>
        <w:tabs>
          <w:tab w:val="left" w:pos="5205"/>
        </w:tabs>
        <w:spacing w:after="0" w:line="440" w:lineRule="exact"/>
        <w:ind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邮</w:t>
      </w:r>
      <w:r>
        <w:rPr>
          <w:rFonts w:ascii="宋体" w:hAnsi="宋体" w:cs="宋体"/>
          <w:sz w:val="24"/>
          <w:szCs w:val="24"/>
          <w:highlight w:val="none"/>
          <w:lang w:eastAsia="zh-CN"/>
        </w:rPr>
        <w:t xml:space="preserve"> </w:t>
      </w:r>
      <w:r>
        <w:rPr>
          <w:rFonts w:hint="eastAsia" w:ascii="宋体" w:hAnsi="宋体" w:cs="宋体"/>
          <w:sz w:val="24"/>
          <w:szCs w:val="24"/>
          <w:highlight w:val="none"/>
          <w:lang w:eastAsia="zh-CN"/>
        </w:rPr>
        <w:t>箱：429900796@qq.com</w:t>
      </w:r>
    </w:p>
    <w:p w14:paraId="26A712AC">
      <w:pPr>
        <w:widowControl/>
        <w:spacing w:after="0" w:line="240" w:lineRule="auto"/>
        <w:rPr>
          <w:rFonts w:hint="eastAsia" w:ascii="宋体" w:hAnsi="宋体" w:cs="宋体"/>
          <w:b/>
          <w:sz w:val="24"/>
          <w:szCs w:val="24"/>
          <w:highlight w:val="none"/>
          <w:lang w:eastAsia="zh-CN"/>
        </w:rPr>
      </w:pPr>
      <w:r>
        <w:rPr>
          <w:rFonts w:hint="eastAsia" w:ascii="宋体" w:hAnsi="宋体" w:cs="宋体"/>
          <w:b/>
          <w:sz w:val="24"/>
          <w:szCs w:val="24"/>
          <w:highlight w:val="none"/>
          <w:lang w:eastAsia="zh-CN"/>
        </w:rPr>
        <w:br w:type="page"/>
      </w:r>
    </w:p>
    <w:p w14:paraId="7D1DF8A9">
      <w:pPr>
        <w:spacing w:after="0" w:line="440" w:lineRule="exact"/>
        <w:ind w:right="207" w:rightChars="94"/>
        <w:rPr>
          <w:rFonts w:hint="eastAsia" w:ascii="宋体" w:hAnsi="宋体" w:cs="宋体"/>
          <w:spacing w:val="2"/>
          <w:sz w:val="24"/>
          <w:szCs w:val="24"/>
          <w:highlight w:val="none"/>
          <w:lang w:eastAsia="zh-CN"/>
        </w:rPr>
      </w:pPr>
      <w:r>
        <w:rPr>
          <w:rFonts w:hint="eastAsia" w:ascii="宋体" w:hAnsi="宋体" w:cs="宋体"/>
          <w:spacing w:val="2"/>
          <w:sz w:val="24"/>
          <w:szCs w:val="24"/>
          <w:highlight w:val="none"/>
          <w:lang w:eastAsia="zh-CN"/>
        </w:rPr>
        <w:t>附件一：</w:t>
      </w:r>
    </w:p>
    <w:p w14:paraId="01D95F76">
      <w:pPr>
        <w:spacing w:after="0" w:line="440" w:lineRule="exact"/>
        <w:ind w:right="207" w:rightChars="94"/>
        <w:jc w:val="center"/>
        <w:rPr>
          <w:rFonts w:hint="eastAsia" w:ascii="宋体" w:hAnsi="宋体" w:cs="宋体"/>
          <w:b/>
          <w:sz w:val="24"/>
          <w:szCs w:val="24"/>
          <w:highlight w:val="none"/>
          <w:lang w:eastAsia="zh-CN"/>
        </w:rPr>
      </w:pPr>
      <w:r>
        <w:rPr>
          <w:rFonts w:hint="eastAsia" w:ascii="宋体" w:hAnsi="宋体" w:cs="宋体"/>
          <w:b/>
          <w:spacing w:val="2"/>
          <w:sz w:val="24"/>
          <w:szCs w:val="24"/>
          <w:highlight w:val="none"/>
          <w:lang w:eastAsia="zh-CN"/>
        </w:rPr>
        <w:t>投标保证金说明</w:t>
      </w:r>
    </w:p>
    <w:p w14:paraId="0B2FF348">
      <w:pPr>
        <w:spacing w:after="0" w:line="440" w:lineRule="exact"/>
        <w:ind w:firstLine="480" w:firstLineChars="200"/>
        <w:jc w:val="both"/>
        <w:rPr>
          <w:rFonts w:hint="eastAsia" w:ascii="宋体" w:hAnsi="宋体" w:cs="宋体"/>
          <w:sz w:val="24"/>
          <w:szCs w:val="24"/>
          <w:highlight w:val="none"/>
          <w:lang w:eastAsia="zh-CN"/>
        </w:rPr>
      </w:pPr>
    </w:p>
    <w:p w14:paraId="7A585B01">
      <w:pPr>
        <w:autoSpaceDE w:val="0"/>
        <w:autoSpaceDN w:val="0"/>
        <w:spacing w:after="0" w:line="440" w:lineRule="exact"/>
        <w:ind w:firstLine="480" w:firstLineChars="200"/>
        <w:jc w:val="both"/>
        <w:rPr>
          <w:rFonts w:hint="eastAsia" w:ascii="宋体" w:hAnsi="宋体"/>
          <w:kern w:val="2"/>
          <w:sz w:val="24"/>
          <w:szCs w:val="24"/>
          <w:highlight w:val="none"/>
          <w:lang w:eastAsia="zh-CN"/>
        </w:rPr>
      </w:pPr>
      <w:r>
        <w:rPr>
          <w:rFonts w:hint="eastAsia" w:ascii="宋体" w:hAnsi="宋体"/>
          <w:kern w:val="2"/>
          <w:sz w:val="24"/>
          <w:szCs w:val="24"/>
          <w:highlight w:val="none"/>
          <w:lang w:eastAsia="zh-CN"/>
        </w:rPr>
        <w:t>1、投标保证金账户名称：</w:t>
      </w:r>
    </w:p>
    <w:p w14:paraId="2AA83C3C">
      <w:pPr>
        <w:adjustRightInd w:val="0"/>
        <w:snapToGrid w:val="0"/>
        <w:spacing w:after="0" w:line="440" w:lineRule="exact"/>
        <w:ind w:firstLine="482" w:firstLineChars="200"/>
        <w:jc w:val="both"/>
        <w:rPr>
          <w:rFonts w:hint="eastAsia" w:ascii="宋体" w:hAnsi="宋体"/>
          <w:b/>
          <w:kern w:val="2"/>
          <w:sz w:val="24"/>
          <w:szCs w:val="24"/>
          <w:highlight w:val="none"/>
          <w:lang w:eastAsia="zh-CN"/>
        </w:rPr>
      </w:pPr>
      <w:r>
        <w:rPr>
          <w:rFonts w:hint="eastAsia" w:ascii="宋体" w:hAnsi="宋体"/>
          <w:b/>
          <w:kern w:val="2"/>
          <w:sz w:val="24"/>
          <w:szCs w:val="24"/>
          <w:highlight w:val="none"/>
          <w:lang w:eastAsia="zh-CN"/>
        </w:rPr>
        <w:t>户名：常州中瑞工程造价咨询有限公司</w:t>
      </w:r>
    </w:p>
    <w:p w14:paraId="131BA1D7">
      <w:pPr>
        <w:adjustRightInd w:val="0"/>
        <w:snapToGrid w:val="0"/>
        <w:spacing w:after="0" w:line="440" w:lineRule="exact"/>
        <w:ind w:firstLine="482" w:firstLineChars="200"/>
        <w:jc w:val="both"/>
        <w:rPr>
          <w:rFonts w:hint="eastAsia" w:ascii="宋体" w:hAnsi="宋体"/>
          <w:b/>
          <w:kern w:val="2"/>
          <w:sz w:val="24"/>
          <w:szCs w:val="24"/>
          <w:highlight w:val="none"/>
          <w:lang w:eastAsia="zh-CN"/>
        </w:rPr>
      </w:pPr>
      <w:r>
        <w:rPr>
          <w:rFonts w:hint="eastAsia" w:ascii="宋体" w:hAnsi="宋体"/>
          <w:b/>
          <w:kern w:val="2"/>
          <w:sz w:val="24"/>
          <w:szCs w:val="24"/>
          <w:highlight w:val="none"/>
          <w:lang w:eastAsia="zh-CN"/>
        </w:rPr>
        <w:t>账号：</w:t>
      </w:r>
      <w:r>
        <w:rPr>
          <w:rFonts w:ascii="宋体" w:hAnsi="宋体"/>
          <w:b/>
          <w:kern w:val="2"/>
          <w:sz w:val="24"/>
          <w:szCs w:val="24"/>
          <w:highlight w:val="none"/>
          <w:lang w:eastAsia="zh-CN"/>
        </w:rPr>
        <w:t xml:space="preserve"> </w:t>
      </w:r>
      <w:r>
        <w:rPr>
          <w:rFonts w:hint="eastAsia" w:ascii="宋体" w:hAnsi="宋体"/>
          <w:b/>
          <w:kern w:val="2"/>
          <w:sz w:val="24"/>
          <w:szCs w:val="24"/>
          <w:highlight w:val="none"/>
          <w:lang w:eastAsia="zh-CN"/>
        </w:rPr>
        <w:t>8273204110701201000050058（进账备注写明某某工程投标保证金）</w:t>
      </w:r>
    </w:p>
    <w:p w14:paraId="261C78FE">
      <w:pPr>
        <w:adjustRightInd w:val="0"/>
        <w:snapToGrid w:val="0"/>
        <w:spacing w:after="0" w:line="440" w:lineRule="exact"/>
        <w:ind w:firstLine="482" w:firstLineChars="200"/>
        <w:jc w:val="both"/>
        <w:rPr>
          <w:rFonts w:hint="eastAsia" w:ascii="宋体" w:hAnsi="宋体"/>
          <w:b/>
          <w:kern w:val="2"/>
          <w:sz w:val="24"/>
          <w:szCs w:val="24"/>
          <w:highlight w:val="none"/>
          <w:lang w:eastAsia="zh-CN"/>
        </w:rPr>
      </w:pPr>
      <w:r>
        <w:rPr>
          <w:rFonts w:hint="eastAsia" w:ascii="宋体" w:hAnsi="宋体"/>
          <w:b/>
          <w:kern w:val="2"/>
          <w:sz w:val="24"/>
          <w:szCs w:val="24"/>
          <w:highlight w:val="none"/>
          <w:lang w:eastAsia="zh-CN"/>
        </w:rPr>
        <w:t>开户行：江南农商行常高新科技支行</w:t>
      </w:r>
    </w:p>
    <w:p w14:paraId="43F65179">
      <w:pPr>
        <w:numPr>
          <w:ilvl w:val="0"/>
          <w:numId w:val="1"/>
        </w:numPr>
        <w:adjustRightInd w:val="0"/>
        <w:snapToGrid w:val="0"/>
        <w:spacing w:after="0" w:line="440" w:lineRule="exact"/>
        <w:ind w:firstLine="482" w:firstLineChars="200"/>
        <w:jc w:val="both"/>
        <w:rPr>
          <w:rFonts w:hint="eastAsia" w:ascii="宋体" w:hAnsi="宋体"/>
          <w:b/>
          <w:kern w:val="2"/>
          <w:sz w:val="24"/>
          <w:szCs w:val="24"/>
          <w:highlight w:val="none"/>
          <w:lang w:eastAsia="zh-CN"/>
        </w:rPr>
      </w:pPr>
      <w:r>
        <w:rPr>
          <w:rFonts w:hint="eastAsia" w:ascii="宋体" w:hAnsi="宋体"/>
          <w:b/>
          <w:kern w:val="2"/>
          <w:sz w:val="24"/>
          <w:szCs w:val="24"/>
          <w:highlight w:val="none"/>
          <w:lang w:eastAsia="zh-CN"/>
        </w:rPr>
        <w:t>投标单位必须用转账支票、电汇、网上银行等方式自行将保证金从基本账户汇入到保证金专用账户（本工程开标现场不接收现金方式的投标保证金）；</w:t>
      </w:r>
    </w:p>
    <w:p w14:paraId="661B10C6">
      <w:pPr>
        <w:numPr>
          <w:ilvl w:val="0"/>
          <w:numId w:val="1"/>
        </w:numPr>
        <w:adjustRightInd w:val="0"/>
        <w:snapToGrid w:val="0"/>
        <w:spacing w:after="0" w:line="440" w:lineRule="exact"/>
        <w:ind w:firstLine="480" w:firstLineChars="200"/>
        <w:jc w:val="both"/>
        <w:rPr>
          <w:rFonts w:hint="eastAsia" w:ascii="宋体" w:hAnsi="宋体"/>
          <w:b/>
          <w:kern w:val="2"/>
          <w:sz w:val="24"/>
          <w:szCs w:val="24"/>
          <w:highlight w:val="none"/>
          <w:u w:val="single"/>
          <w:lang w:eastAsia="zh-CN"/>
        </w:rPr>
      </w:pPr>
      <w:r>
        <w:rPr>
          <w:rFonts w:hint="eastAsia" w:ascii="宋体" w:hAnsi="宋体" w:cs="宋体"/>
          <w:color w:val="0000FF"/>
          <w:sz w:val="24"/>
          <w:szCs w:val="24"/>
          <w:highlight w:val="none"/>
          <w:lang w:eastAsia="zh-CN"/>
        </w:rPr>
        <w:t>投</w:t>
      </w:r>
      <w:r>
        <w:rPr>
          <w:rFonts w:hint="eastAsia" w:ascii="宋体" w:hAnsi="宋体" w:cs="宋体"/>
          <w:color w:val="0000FF"/>
          <w:spacing w:val="-2"/>
          <w:sz w:val="24"/>
          <w:szCs w:val="24"/>
          <w:highlight w:val="none"/>
          <w:lang w:eastAsia="zh-CN"/>
        </w:rPr>
        <w:t>标</w:t>
      </w:r>
      <w:r>
        <w:rPr>
          <w:rFonts w:hint="eastAsia" w:ascii="宋体" w:hAnsi="宋体" w:cs="宋体"/>
          <w:color w:val="0000FF"/>
          <w:sz w:val="24"/>
          <w:szCs w:val="24"/>
          <w:highlight w:val="none"/>
          <w:lang w:eastAsia="zh-CN"/>
        </w:rPr>
        <w:t>保</w:t>
      </w:r>
      <w:r>
        <w:rPr>
          <w:rFonts w:hint="eastAsia" w:ascii="宋体" w:hAnsi="宋体" w:cs="宋体"/>
          <w:color w:val="0000FF"/>
          <w:spacing w:val="-2"/>
          <w:sz w:val="24"/>
          <w:szCs w:val="24"/>
          <w:highlight w:val="none"/>
          <w:lang w:eastAsia="zh-CN"/>
        </w:rPr>
        <w:t>证</w:t>
      </w:r>
      <w:r>
        <w:rPr>
          <w:rFonts w:hint="eastAsia" w:ascii="宋体" w:hAnsi="宋体" w:cs="宋体"/>
          <w:color w:val="0000FF"/>
          <w:sz w:val="24"/>
          <w:szCs w:val="24"/>
          <w:highlight w:val="none"/>
          <w:lang w:eastAsia="zh-CN"/>
        </w:rPr>
        <w:t>金</w:t>
      </w:r>
      <w:r>
        <w:rPr>
          <w:rFonts w:hint="eastAsia" w:ascii="宋体" w:hAnsi="宋体" w:cs="宋体"/>
          <w:color w:val="0000FF"/>
          <w:spacing w:val="-2"/>
          <w:sz w:val="24"/>
          <w:szCs w:val="24"/>
          <w:highlight w:val="none"/>
          <w:lang w:eastAsia="zh-CN"/>
        </w:rPr>
        <w:t>金</w:t>
      </w:r>
      <w:r>
        <w:rPr>
          <w:rFonts w:hint="eastAsia" w:ascii="宋体" w:hAnsi="宋体" w:cs="宋体"/>
          <w:color w:val="0000FF"/>
          <w:sz w:val="24"/>
          <w:szCs w:val="24"/>
          <w:highlight w:val="none"/>
          <w:lang w:eastAsia="zh-CN"/>
        </w:rPr>
        <w:t>额</w:t>
      </w:r>
      <w:r>
        <w:rPr>
          <w:rFonts w:hint="eastAsia" w:ascii="宋体" w:hAnsi="宋体" w:cs="宋体"/>
          <w:color w:val="0000FF"/>
          <w:spacing w:val="-2"/>
          <w:sz w:val="24"/>
          <w:szCs w:val="24"/>
          <w:highlight w:val="none"/>
          <w:lang w:eastAsia="zh-CN"/>
        </w:rPr>
        <w:t>（</w:t>
      </w:r>
      <w:r>
        <w:rPr>
          <w:rFonts w:hint="eastAsia" w:ascii="宋体" w:hAnsi="宋体" w:cs="宋体"/>
          <w:color w:val="0000FF"/>
          <w:sz w:val="24"/>
          <w:szCs w:val="24"/>
          <w:highlight w:val="none"/>
          <w:lang w:eastAsia="zh-CN"/>
        </w:rPr>
        <w:t>人</w:t>
      </w:r>
      <w:r>
        <w:rPr>
          <w:rFonts w:hint="eastAsia" w:ascii="宋体" w:hAnsi="宋体" w:cs="宋体"/>
          <w:color w:val="0000FF"/>
          <w:spacing w:val="-2"/>
          <w:sz w:val="24"/>
          <w:szCs w:val="24"/>
          <w:highlight w:val="none"/>
          <w:lang w:eastAsia="zh-CN"/>
        </w:rPr>
        <w:t>民</w:t>
      </w:r>
      <w:r>
        <w:rPr>
          <w:rFonts w:hint="eastAsia" w:ascii="宋体" w:hAnsi="宋体" w:cs="宋体"/>
          <w:color w:val="0000FF"/>
          <w:sz w:val="24"/>
          <w:szCs w:val="24"/>
          <w:highlight w:val="none"/>
          <w:lang w:eastAsia="zh-CN"/>
        </w:rPr>
        <w:t>币）</w:t>
      </w:r>
      <w:r>
        <w:rPr>
          <w:rFonts w:hint="eastAsia" w:ascii="宋体" w:hAnsi="宋体" w:cs="宋体"/>
          <w:color w:val="0000FF"/>
          <w:spacing w:val="-2"/>
          <w:sz w:val="24"/>
          <w:szCs w:val="24"/>
          <w:highlight w:val="none"/>
          <w:lang w:eastAsia="zh-CN"/>
        </w:rPr>
        <w:t>：</w:t>
      </w:r>
      <w:r>
        <w:rPr>
          <w:rFonts w:hint="eastAsia" w:ascii="宋体" w:hAnsi="宋体" w:cs="宋体"/>
          <w:color w:val="0000FF"/>
          <w:spacing w:val="-2"/>
          <w:sz w:val="24"/>
          <w:szCs w:val="24"/>
          <w:highlight w:val="none"/>
          <w:u w:val="single"/>
          <w:lang w:val="en-US" w:eastAsia="zh-CN"/>
        </w:rPr>
        <w:t>壹万</w:t>
      </w:r>
      <w:r>
        <w:rPr>
          <w:rFonts w:hint="eastAsia" w:ascii="宋体" w:hAnsi="宋体" w:cs="宋体"/>
          <w:color w:val="0000FF"/>
          <w:spacing w:val="-2"/>
          <w:sz w:val="24"/>
          <w:szCs w:val="24"/>
          <w:highlight w:val="none"/>
          <w:u w:val="single"/>
          <w:lang w:eastAsia="zh-CN"/>
        </w:rPr>
        <w:t>元</w:t>
      </w:r>
      <w:r>
        <w:rPr>
          <w:rFonts w:hint="eastAsia" w:ascii="宋体" w:hAnsi="宋体" w:cs="宋体"/>
          <w:color w:val="0000FF"/>
          <w:spacing w:val="-2"/>
          <w:sz w:val="24"/>
          <w:szCs w:val="24"/>
          <w:highlight w:val="none"/>
          <w:u w:val="single"/>
          <w:lang w:val="en-US" w:eastAsia="zh-CN"/>
        </w:rPr>
        <w:t>整</w:t>
      </w:r>
    </w:p>
    <w:p w14:paraId="523F90A6">
      <w:pPr>
        <w:numPr>
          <w:ilvl w:val="0"/>
          <w:numId w:val="1"/>
        </w:numPr>
        <w:adjustRightInd w:val="0"/>
        <w:snapToGrid w:val="0"/>
        <w:spacing w:after="0" w:line="440" w:lineRule="exact"/>
        <w:ind w:firstLine="482" w:firstLineChars="200"/>
        <w:jc w:val="both"/>
        <w:rPr>
          <w:rFonts w:hint="eastAsia" w:ascii="宋体" w:hAnsi="宋体"/>
          <w:b/>
          <w:kern w:val="2"/>
          <w:sz w:val="24"/>
          <w:szCs w:val="24"/>
          <w:highlight w:val="none"/>
          <w:lang w:eastAsia="zh-CN"/>
        </w:rPr>
      </w:pPr>
      <w:r>
        <w:rPr>
          <w:rFonts w:hint="eastAsia" w:ascii="宋体" w:hAnsi="宋体"/>
          <w:b/>
          <w:kern w:val="2"/>
          <w:sz w:val="24"/>
          <w:szCs w:val="24"/>
          <w:highlight w:val="none"/>
          <w:lang w:eastAsia="zh-CN"/>
        </w:rPr>
        <w:t>投标人在缴纳保证金时必须在转账支票、电汇单等票面的用途栏上注明所报工程项目的名称；</w:t>
      </w:r>
    </w:p>
    <w:p w14:paraId="164AE498">
      <w:pPr>
        <w:numPr>
          <w:ilvl w:val="0"/>
          <w:numId w:val="1"/>
        </w:numPr>
        <w:adjustRightInd w:val="0"/>
        <w:snapToGrid w:val="0"/>
        <w:spacing w:after="0" w:line="440" w:lineRule="exact"/>
        <w:ind w:firstLine="482" w:firstLineChars="200"/>
        <w:jc w:val="both"/>
        <w:rPr>
          <w:rFonts w:hint="eastAsia" w:ascii="宋体" w:hAnsi="宋体"/>
          <w:kern w:val="2"/>
          <w:sz w:val="24"/>
          <w:szCs w:val="24"/>
          <w:highlight w:val="none"/>
          <w:lang w:eastAsia="zh-CN"/>
        </w:rPr>
      </w:pPr>
      <w:r>
        <w:rPr>
          <w:rFonts w:hint="eastAsia" w:ascii="宋体" w:hAnsi="宋体"/>
          <w:b/>
          <w:kern w:val="2"/>
          <w:sz w:val="24"/>
          <w:szCs w:val="24"/>
          <w:highlight w:val="none"/>
          <w:lang w:eastAsia="zh-CN"/>
        </w:rPr>
        <w:t>投标保证金到账截止时间为</w:t>
      </w:r>
      <w:r>
        <w:rPr>
          <w:rFonts w:hint="eastAsia" w:ascii="宋体" w:hAnsi="宋体"/>
          <w:kern w:val="2"/>
          <w:sz w:val="24"/>
          <w:szCs w:val="20"/>
          <w:highlight w:val="none"/>
          <w:lang w:eastAsia="zh-CN"/>
        </w:rPr>
        <w:t>投标截止时间前一工作日16：00前，</w:t>
      </w:r>
      <w:r>
        <w:rPr>
          <w:rFonts w:hint="eastAsia" w:ascii="宋体" w:hAnsi="宋体"/>
          <w:kern w:val="2"/>
          <w:sz w:val="24"/>
          <w:highlight w:val="none"/>
          <w:lang w:eastAsia="zh-CN"/>
        </w:rPr>
        <w:t>投标单位应充分考虑在途时间，确保投标保证金在</w:t>
      </w:r>
      <w:r>
        <w:rPr>
          <w:rFonts w:hint="eastAsia" w:ascii="宋体" w:hAnsi="宋体"/>
          <w:kern w:val="2"/>
          <w:sz w:val="24"/>
          <w:szCs w:val="20"/>
          <w:highlight w:val="none"/>
          <w:lang w:eastAsia="zh-CN"/>
        </w:rPr>
        <w:t>投标截止时间前一工作日16：00前</w:t>
      </w:r>
      <w:r>
        <w:rPr>
          <w:rFonts w:hint="eastAsia" w:ascii="宋体" w:hAnsi="宋体"/>
          <w:kern w:val="2"/>
          <w:sz w:val="24"/>
          <w:highlight w:val="none"/>
          <w:lang w:eastAsia="zh-CN"/>
        </w:rPr>
        <w:t>到达投标保证金专用账户</w:t>
      </w:r>
      <w:r>
        <w:rPr>
          <w:rFonts w:hint="eastAsia" w:ascii="宋体" w:hAnsi="宋体" w:cs="宋体"/>
          <w:b/>
          <w:sz w:val="24"/>
          <w:szCs w:val="24"/>
          <w:highlight w:val="none"/>
          <w:lang w:eastAsia="zh-CN"/>
        </w:rPr>
        <w:t>。</w:t>
      </w:r>
    </w:p>
    <w:p w14:paraId="2380781A">
      <w:pPr>
        <w:numPr>
          <w:ilvl w:val="0"/>
          <w:numId w:val="1"/>
        </w:numPr>
        <w:adjustRightInd w:val="0"/>
        <w:snapToGrid w:val="0"/>
        <w:spacing w:after="0" w:line="440" w:lineRule="exact"/>
        <w:ind w:firstLine="480" w:firstLineChars="200"/>
        <w:jc w:val="both"/>
        <w:rPr>
          <w:rFonts w:hint="eastAsia" w:ascii="宋体" w:hAnsi="宋体"/>
          <w:kern w:val="2"/>
          <w:sz w:val="24"/>
          <w:szCs w:val="24"/>
          <w:highlight w:val="none"/>
          <w:lang w:eastAsia="zh-CN"/>
        </w:rPr>
      </w:pPr>
      <w:r>
        <w:rPr>
          <w:rFonts w:hint="eastAsia" w:ascii="宋体" w:hAnsi="宋体"/>
          <w:kern w:val="2"/>
          <w:sz w:val="24"/>
          <w:szCs w:val="24"/>
          <w:highlight w:val="none"/>
          <w:lang w:eastAsia="zh-CN"/>
        </w:rPr>
        <w:t xml:space="preserve">投标保证金的退还时间：除排序前三名的中标候选人以外的其他投标单位在中标结果公示结束且无异议后的五个工作日内退还；排序前三名的中标候选人在施工合同签订后的五个工作日内退还。 </w:t>
      </w:r>
    </w:p>
    <w:p w14:paraId="4E33AD8A">
      <w:pPr>
        <w:numPr>
          <w:ilvl w:val="0"/>
          <w:numId w:val="1"/>
        </w:numPr>
        <w:adjustRightInd w:val="0"/>
        <w:snapToGrid w:val="0"/>
        <w:spacing w:after="0" w:line="440" w:lineRule="exact"/>
        <w:ind w:firstLine="480" w:firstLineChars="200"/>
        <w:jc w:val="both"/>
        <w:rPr>
          <w:rFonts w:hint="eastAsia" w:ascii="宋体" w:hAnsi="宋体"/>
          <w:kern w:val="2"/>
          <w:sz w:val="24"/>
          <w:szCs w:val="24"/>
          <w:highlight w:val="none"/>
          <w:lang w:eastAsia="zh-CN"/>
        </w:rPr>
      </w:pPr>
      <w:r>
        <w:rPr>
          <w:rFonts w:hint="eastAsia" w:ascii="宋体" w:hAnsi="宋体"/>
          <w:kern w:val="2"/>
          <w:sz w:val="24"/>
          <w:szCs w:val="24"/>
          <w:highlight w:val="none"/>
          <w:lang w:eastAsia="zh-CN"/>
        </w:rPr>
        <w:t xml:space="preserve">投标保证金退还方式：通过网上银行直接退还至原缴纳账户。 </w:t>
      </w:r>
    </w:p>
    <w:p w14:paraId="06F53BC0">
      <w:pPr>
        <w:numPr>
          <w:ilvl w:val="0"/>
          <w:numId w:val="1"/>
        </w:numPr>
        <w:adjustRightInd w:val="0"/>
        <w:snapToGrid w:val="0"/>
        <w:spacing w:after="0" w:line="440" w:lineRule="exact"/>
        <w:ind w:firstLine="480" w:firstLineChars="200"/>
        <w:jc w:val="both"/>
        <w:rPr>
          <w:rFonts w:hint="eastAsia" w:ascii="宋体" w:hAnsi="宋体"/>
          <w:kern w:val="2"/>
          <w:sz w:val="24"/>
          <w:szCs w:val="24"/>
          <w:highlight w:val="none"/>
          <w:lang w:eastAsia="zh-CN"/>
        </w:rPr>
      </w:pPr>
      <w:r>
        <w:rPr>
          <w:rFonts w:hint="eastAsia" w:ascii="宋体" w:hAnsi="宋体"/>
          <w:kern w:val="2"/>
          <w:sz w:val="24"/>
          <w:szCs w:val="24"/>
          <w:highlight w:val="none"/>
          <w:lang w:eastAsia="zh-CN"/>
        </w:rPr>
        <w:t xml:space="preserve">有下列情形之一的，保证金不予退还：①在提交投标文件截止时间后到招标文件规定的投标有效期终止之前，投标人撤回投标文件的，其保证金将不予退还；②中标通知书发出后，中标人放弃中标项目的无正当理由不与招标人签订合同的，在签订合同时向招标人提出附加条件或者更改合同实质性内容的，或者拒不交纳所要求的履约担保的，投标保证金不予退还并取消其中标资格；③投标人涉嫌违法违规或被投诉，在调查处理期间，保证金暂不退还，待调查处理结果明确后按规定处理；④法律法规或招标文件规定的其他情形。 </w:t>
      </w:r>
    </w:p>
    <w:p w14:paraId="6DD3C550">
      <w:pPr>
        <w:numPr>
          <w:ilvl w:val="0"/>
          <w:numId w:val="1"/>
        </w:numPr>
        <w:adjustRightInd w:val="0"/>
        <w:snapToGrid w:val="0"/>
        <w:spacing w:after="0" w:line="440" w:lineRule="exact"/>
        <w:ind w:firstLine="480" w:firstLineChars="200"/>
        <w:jc w:val="both"/>
        <w:rPr>
          <w:rFonts w:hint="eastAsia" w:ascii="宋体" w:hAnsi="宋体"/>
          <w:kern w:val="2"/>
          <w:sz w:val="24"/>
          <w:szCs w:val="24"/>
          <w:highlight w:val="none"/>
          <w:lang w:eastAsia="zh-CN"/>
        </w:rPr>
      </w:pPr>
      <w:r>
        <w:rPr>
          <w:rFonts w:hint="eastAsia" w:ascii="宋体" w:hAnsi="宋体"/>
          <w:kern w:val="2"/>
          <w:sz w:val="24"/>
          <w:szCs w:val="24"/>
          <w:highlight w:val="none"/>
          <w:lang w:eastAsia="zh-CN"/>
        </w:rPr>
        <w:t>其它未尽事宜按常建[2019]231号文执行。</w:t>
      </w:r>
    </w:p>
    <w:p w14:paraId="35DA4AC3">
      <w:pPr>
        <w:widowControl/>
        <w:spacing w:after="0" w:line="240" w:lineRule="auto"/>
        <w:rPr>
          <w:rFonts w:hint="eastAsia" w:ascii="宋体" w:hAnsi="宋体"/>
          <w:kern w:val="2"/>
          <w:sz w:val="24"/>
          <w:szCs w:val="24"/>
          <w:highlight w:val="none"/>
          <w:lang w:eastAsia="zh-CN"/>
        </w:rPr>
      </w:pPr>
      <w:r>
        <w:rPr>
          <w:rFonts w:hint="eastAsia" w:ascii="宋体" w:hAnsi="宋体"/>
          <w:kern w:val="2"/>
          <w:sz w:val="24"/>
          <w:szCs w:val="24"/>
          <w:highlight w:val="none"/>
          <w:lang w:eastAsia="zh-CN"/>
        </w:rPr>
        <w:br w:type="page"/>
      </w:r>
    </w:p>
    <w:p w14:paraId="646D3CAC">
      <w:pPr>
        <w:spacing w:after="0" w:line="440" w:lineRule="exact"/>
        <w:ind w:right="207" w:rightChars="94"/>
        <w:rPr>
          <w:rFonts w:hint="eastAsia" w:ascii="宋体" w:hAnsi="宋体" w:cs="宋体"/>
          <w:position w:val="-4"/>
          <w:sz w:val="24"/>
          <w:szCs w:val="24"/>
          <w:highlight w:val="none"/>
          <w:lang w:eastAsia="zh-CN"/>
        </w:rPr>
      </w:pPr>
      <w:r>
        <w:rPr>
          <w:rFonts w:hint="eastAsia" w:ascii="宋体" w:hAnsi="宋体" w:cs="宋体"/>
          <w:spacing w:val="2"/>
          <w:sz w:val="24"/>
          <w:szCs w:val="24"/>
          <w:highlight w:val="none"/>
          <w:lang w:eastAsia="zh-CN"/>
        </w:rPr>
        <w:t>附件二：</w:t>
      </w:r>
    </w:p>
    <w:p w14:paraId="4DBD8CFE">
      <w:pPr>
        <w:tabs>
          <w:tab w:val="left" w:pos="3480"/>
        </w:tabs>
        <w:spacing w:after="0" w:line="440" w:lineRule="exact"/>
        <w:ind w:left="400" w:right="207" w:rightChars="94"/>
        <w:jc w:val="center"/>
        <w:rPr>
          <w:rFonts w:hint="eastAsia" w:ascii="宋体" w:hAnsi="宋体" w:cs="宋体"/>
          <w:b/>
          <w:bCs/>
          <w:sz w:val="24"/>
          <w:szCs w:val="24"/>
          <w:highlight w:val="none"/>
          <w:lang w:eastAsia="zh-CN"/>
        </w:rPr>
      </w:pPr>
      <w:r>
        <w:rPr>
          <w:rFonts w:hint="eastAsia" w:ascii="宋体" w:hAnsi="宋体" w:cs="宋体"/>
          <w:b/>
          <w:bCs/>
          <w:position w:val="-4"/>
          <w:sz w:val="24"/>
          <w:szCs w:val="24"/>
          <w:highlight w:val="none"/>
          <w:lang w:eastAsia="zh-CN"/>
        </w:rPr>
        <w:t>资</w:t>
      </w:r>
      <w:r>
        <w:rPr>
          <w:rFonts w:hint="eastAsia" w:ascii="宋体" w:hAnsi="宋体" w:cs="宋体"/>
          <w:b/>
          <w:bCs/>
          <w:spacing w:val="2"/>
          <w:position w:val="-4"/>
          <w:sz w:val="24"/>
          <w:szCs w:val="24"/>
          <w:highlight w:val="none"/>
          <w:lang w:eastAsia="zh-CN"/>
        </w:rPr>
        <w:t>格审查</w:t>
      </w:r>
      <w:r>
        <w:rPr>
          <w:rFonts w:hint="eastAsia" w:ascii="宋体" w:hAnsi="宋体" w:cs="宋体"/>
          <w:b/>
          <w:bCs/>
          <w:position w:val="-4"/>
          <w:sz w:val="24"/>
          <w:szCs w:val="24"/>
          <w:highlight w:val="none"/>
          <w:lang w:eastAsia="zh-CN"/>
        </w:rPr>
        <w:t>办法</w:t>
      </w:r>
    </w:p>
    <w:p w14:paraId="7BD6C56F">
      <w:pPr>
        <w:spacing w:after="0" w:line="440" w:lineRule="exact"/>
        <w:ind w:firstLine="480" w:firstLineChars="200"/>
        <w:jc w:val="both"/>
        <w:rPr>
          <w:rFonts w:hint="eastAsia" w:ascii="宋体" w:hAnsi="宋体" w:cs="宋体"/>
          <w:sz w:val="24"/>
          <w:szCs w:val="24"/>
          <w:highlight w:val="none"/>
          <w:lang w:eastAsia="zh-CN"/>
        </w:rPr>
      </w:pPr>
    </w:p>
    <w:p w14:paraId="7961395E">
      <w:pPr>
        <w:spacing w:after="0" w:line="440" w:lineRule="exact"/>
        <w:ind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一、本项目采用资格后审对投标人进行资格审查。</w:t>
      </w:r>
    </w:p>
    <w:p w14:paraId="21E2C9B4">
      <w:pPr>
        <w:spacing w:after="0" w:line="440" w:lineRule="exact"/>
        <w:ind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二、本项目资审合格条件：</w:t>
      </w:r>
    </w:p>
    <w:p w14:paraId="1460D04A">
      <w:pPr>
        <w:numPr>
          <w:ilvl w:val="0"/>
          <w:numId w:val="2"/>
        </w:numPr>
        <w:tabs>
          <w:tab w:val="left" w:pos="851"/>
        </w:tabs>
        <w:spacing w:after="0" w:line="440" w:lineRule="exact"/>
        <w:ind w:left="0" w:firstLine="48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具有独立订立合同的能力；</w:t>
      </w:r>
    </w:p>
    <w:p w14:paraId="61236ED0">
      <w:pPr>
        <w:numPr>
          <w:ilvl w:val="0"/>
          <w:numId w:val="2"/>
        </w:numPr>
        <w:tabs>
          <w:tab w:val="left" w:pos="851"/>
        </w:tabs>
        <w:spacing w:after="0" w:line="440" w:lineRule="exact"/>
        <w:ind w:left="0" w:firstLine="48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未处于被责令停业、投标资格被取消的状态；</w:t>
      </w:r>
    </w:p>
    <w:p w14:paraId="275F09CA">
      <w:pPr>
        <w:numPr>
          <w:ilvl w:val="0"/>
          <w:numId w:val="2"/>
        </w:numPr>
        <w:tabs>
          <w:tab w:val="left" w:pos="851"/>
        </w:tabs>
        <w:spacing w:after="0" w:line="440" w:lineRule="exact"/>
        <w:ind w:left="0" w:firstLine="480"/>
        <w:jc w:val="both"/>
        <w:rPr>
          <w:rFonts w:hint="eastAsia" w:ascii="宋体" w:hAnsi="宋体" w:cs="宋体"/>
          <w:sz w:val="21"/>
          <w:szCs w:val="21"/>
          <w:highlight w:val="none"/>
          <w:lang w:eastAsia="zh-CN"/>
        </w:rPr>
      </w:pPr>
      <w:r>
        <w:rPr>
          <w:rFonts w:hint="eastAsia" w:ascii="宋体" w:hAnsi="宋体" w:cs="宋体"/>
          <w:sz w:val="24"/>
          <w:szCs w:val="24"/>
          <w:highlight w:val="none"/>
          <w:lang w:eastAsia="zh-CN"/>
        </w:rPr>
        <w:t>企业没有因骗取中标或者严重违约以及发生重大工程质量、安全事故等暂停投标资格并处在暂停期内的；</w:t>
      </w:r>
    </w:p>
    <w:p w14:paraId="04075743">
      <w:pPr>
        <w:numPr>
          <w:ilvl w:val="0"/>
          <w:numId w:val="2"/>
        </w:numPr>
        <w:tabs>
          <w:tab w:val="left" w:pos="851"/>
        </w:tabs>
        <w:spacing w:after="0" w:line="440" w:lineRule="exact"/>
        <w:ind w:left="0" w:firstLine="48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投标文件中的资格审查资料没有失真或者弄虚作假；</w:t>
      </w:r>
    </w:p>
    <w:p w14:paraId="28AB66C1">
      <w:pPr>
        <w:numPr>
          <w:ilvl w:val="0"/>
          <w:numId w:val="2"/>
        </w:numPr>
        <w:tabs>
          <w:tab w:val="left" w:pos="851"/>
        </w:tabs>
        <w:spacing w:after="0" w:line="440" w:lineRule="exact"/>
        <w:ind w:left="0" w:firstLine="48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企业的资质类别、等级和项目负责人注册专业、资格等级符合国家有关规定；</w:t>
      </w:r>
    </w:p>
    <w:p w14:paraId="5291C38B">
      <w:pPr>
        <w:numPr>
          <w:ilvl w:val="0"/>
          <w:numId w:val="2"/>
        </w:numPr>
        <w:tabs>
          <w:tab w:val="left" w:pos="851"/>
        </w:tabs>
        <w:spacing w:after="0" w:line="440" w:lineRule="exact"/>
        <w:ind w:left="0" w:firstLine="48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企业资质要求：满足以下情况之一：1、工程设计综合资质甲级；2、电力工程设计行业乙级及以上资质；3、工程设计电力行业（送电、变电）专业丙级及以上资质</w:t>
      </w:r>
      <w:r>
        <w:rPr>
          <w:rFonts w:hint="eastAsia" w:ascii="宋体" w:hAnsi="宋体"/>
          <w:sz w:val="24"/>
          <w:szCs w:val="24"/>
          <w:highlight w:val="none"/>
          <w:lang w:eastAsia="zh-CN"/>
        </w:rPr>
        <w:t>；</w:t>
      </w:r>
    </w:p>
    <w:p w14:paraId="3D0785A3">
      <w:pPr>
        <w:numPr>
          <w:ilvl w:val="0"/>
          <w:numId w:val="2"/>
        </w:numPr>
        <w:tabs>
          <w:tab w:val="left" w:pos="851"/>
        </w:tabs>
        <w:spacing w:after="0" w:line="440" w:lineRule="exact"/>
        <w:ind w:left="0" w:firstLine="48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负责本项目的项目负责人须具备注册电气工程师执业资格；投标人提供为项目负责人缴纳</w:t>
      </w:r>
      <w:r>
        <w:rPr>
          <w:rFonts w:hint="eastAsia" w:ascii="宋体" w:hAnsi="宋体" w:cs="宋体"/>
          <w:sz w:val="24"/>
          <w:szCs w:val="24"/>
          <w:highlight w:val="none"/>
          <w:u w:val="single"/>
          <w:lang w:eastAsia="zh-CN"/>
        </w:rPr>
        <w:t>202</w:t>
      </w:r>
      <w:r>
        <w:rPr>
          <w:rFonts w:hint="eastAsia" w:ascii="宋体" w:hAnsi="宋体" w:cs="宋体"/>
          <w:sz w:val="24"/>
          <w:szCs w:val="24"/>
          <w:highlight w:val="none"/>
          <w:u w:val="single"/>
          <w:lang w:val="en-US" w:eastAsia="zh-CN"/>
        </w:rPr>
        <w:t>5</w:t>
      </w:r>
      <w:r>
        <w:rPr>
          <w:rFonts w:hint="eastAsia" w:ascii="宋体" w:hAnsi="宋体" w:cs="宋体"/>
          <w:sz w:val="24"/>
          <w:szCs w:val="24"/>
          <w:highlight w:val="none"/>
          <w:u w:val="single"/>
          <w:lang w:eastAsia="zh-CN"/>
        </w:rPr>
        <w:t>年</w:t>
      </w:r>
      <w:r>
        <w:rPr>
          <w:rFonts w:hint="eastAsia" w:ascii="宋体" w:hAnsi="宋体" w:cs="宋体"/>
          <w:sz w:val="24"/>
          <w:szCs w:val="24"/>
          <w:highlight w:val="none"/>
          <w:u w:val="single"/>
          <w:lang w:val="en-US" w:eastAsia="zh-CN"/>
        </w:rPr>
        <w:t>5</w:t>
      </w:r>
      <w:r>
        <w:rPr>
          <w:rFonts w:hint="eastAsia" w:ascii="宋体" w:hAnsi="宋体" w:cs="宋体"/>
          <w:sz w:val="24"/>
          <w:szCs w:val="24"/>
          <w:highlight w:val="none"/>
          <w:u w:val="single"/>
          <w:lang w:eastAsia="zh-CN"/>
        </w:rPr>
        <w:t>月至2025年</w:t>
      </w:r>
      <w:r>
        <w:rPr>
          <w:rFonts w:hint="eastAsia" w:ascii="宋体" w:hAnsi="宋体" w:cs="宋体"/>
          <w:sz w:val="24"/>
          <w:szCs w:val="24"/>
          <w:highlight w:val="none"/>
          <w:u w:val="single"/>
          <w:lang w:val="en-US" w:eastAsia="zh-CN"/>
        </w:rPr>
        <w:t>7</w:t>
      </w:r>
      <w:r>
        <w:rPr>
          <w:rFonts w:hint="eastAsia" w:ascii="宋体" w:hAnsi="宋体" w:cs="宋体"/>
          <w:sz w:val="24"/>
          <w:szCs w:val="24"/>
          <w:highlight w:val="none"/>
          <w:u w:val="single"/>
          <w:lang w:eastAsia="zh-CN"/>
        </w:rPr>
        <w:t>月</w:t>
      </w:r>
      <w:r>
        <w:rPr>
          <w:rFonts w:hint="eastAsia" w:ascii="宋体" w:hAnsi="宋体" w:cs="宋体"/>
          <w:sz w:val="24"/>
          <w:szCs w:val="24"/>
          <w:highlight w:val="none"/>
          <w:lang w:eastAsia="zh-CN"/>
        </w:rPr>
        <w:t>社会基本养老保险的参保缴费证明；</w:t>
      </w:r>
    </w:p>
    <w:p w14:paraId="649E8565">
      <w:pPr>
        <w:numPr>
          <w:ilvl w:val="0"/>
          <w:numId w:val="2"/>
        </w:numPr>
        <w:tabs>
          <w:tab w:val="left" w:pos="851"/>
        </w:tabs>
        <w:spacing w:after="0" w:line="440" w:lineRule="exact"/>
        <w:ind w:left="0" w:firstLine="48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投标人未被“信用中国”（www.creditchina.gov.cn）网站上被公布为失信被执行人的，具体按照苏信用办【2018】23 号文执行；</w:t>
      </w:r>
    </w:p>
    <w:p w14:paraId="307062F6">
      <w:pPr>
        <w:numPr>
          <w:ilvl w:val="0"/>
          <w:numId w:val="2"/>
        </w:numPr>
        <w:tabs>
          <w:tab w:val="left" w:pos="851"/>
        </w:tabs>
        <w:spacing w:after="0" w:line="440" w:lineRule="exact"/>
        <w:ind w:left="0" w:firstLine="48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法定代表人为同一人的两个及两个以上法人，母公司、全资子公司及其控股公司都不得在同一项目招标中同时参加投标；</w:t>
      </w:r>
    </w:p>
    <w:p w14:paraId="62914717">
      <w:pPr>
        <w:numPr>
          <w:ilvl w:val="0"/>
          <w:numId w:val="2"/>
        </w:numPr>
        <w:tabs>
          <w:tab w:val="left" w:pos="851"/>
        </w:tabs>
        <w:spacing w:after="0" w:line="440" w:lineRule="exact"/>
        <w:ind w:left="0" w:firstLine="48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本项目不接受联合体投标；</w:t>
      </w:r>
    </w:p>
    <w:p w14:paraId="7A612162">
      <w:pPr>
        <w:numPr>
          <w:ilvl w:val="0"/>
          <w:numId w:val="2"/>
        </w:numPr>
        <w:tabs>
          <w:tab w:val="left" w:pos="851"/>
        </w:tabs>
        <w:spacing w:after="0" w:line="440" w:lineRule="exact"/>
        <w:ind w:left="0" w:firstLine="48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符合法律、法规规定的其他条件。</w:t>
      </w:r>
    </w:p>
    <w:p w14:paraId="7B4A993F">
      <w:pPr>
        <w:spacing w:after="0" w:line="440" w:lineRule="exact"/>
        <w:ind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三、由评标委员会对投标人进行资格审查。</w:t>
      </w:r>
    </w:p>
    <w:p w14:paraId="77E5EE69">
      <w:pPr>
        <w:spacing w:after="0" w:line="440" w:lineRule="exact"/>
        <w:ind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四、资格审查资料须内容、印章齐全，并在有效期内。</w:t>
      </w:r>
    </w:p>
    <w:p w14:paraId="4AF81AF8">
      <w:pPr>
        <w:spacing w:after="0" w:line="440" w:lineRule="exact"/>
        <w:ind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五、资格后审需提供的资料：</w:t>
      </w:r>
    </w:p>
    <w:p w14:paraId="2B2F7A6E">
      <w:pPr>
        <w:spacing w:after="0" w:line="440" w:lineRule="exact"/>
        <w:ind w:firstLine="480" w:firstLineChars="200"/>
        <w:jc w:val="both"/>
        <w:rPr>
          <w:rFonts w:hint="eastAsia" w:ascii="宋体" w:hAnsi="宋体" w:cs="宋体"/>
          <w:sz w:val="24"/>
          <w:szCs w:val="24"/>
          <w:highlight w:val="none"/>
          <w:lang w:eastAsia="zh-CN"/>
        </w:rPr>
      </w:pPr>
      <w:r>
        <w:rPr>
          <w:rFonts w:ascii="宋体" w:hAnsi="宋体" w:cs="宋体"/>
          <w:sz w:val="24"/>
          <w:szCs w:val="24"/>
          <w:highlight w:val="none"/>
          <w:lang w:eastAsia="zh-CN"/>
        </w:rPr>
        <w:t>1</w:t>
      </w:r>
      <w:r>
        <w:rPr>
          <w:rFonts w:hint="eastAsia" w:ascii="宋体" w:hAnsi="宋体" w:cs="宋体"/>
          <w:sz w:val="24"/>
          <w:szCs w:val="24"/>
          <w:highlight w:val="none"/>
          <w:lang w:eastAsia="zh-CN"/>
        </w:rPr>
        <w:t>．投标人需提供以下资料参加资格后审：</w:t>
      </w:r>
    </w:p>
    <w:p w14:paraId="57789BBC">
      <w:pPr>
        <w:spacing w:after="0" w:line="440" w:lineRule="exact"/>
        <w:ind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①投标人法定代表人授权委托书原件扫描件（需加盖投标人公章、法定代表人签字或盖章）、被委托人第二代居民身份证扫描件；</w:t>
      </w:r>
    </w:p>
    <w:p w14:paraId="48FB69F7">
      <w:pPr>
        <w:spacing w:after="0" w:line="440" w:lineRule="exact"/>
        <w:ind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②负责本项目的项目负责人须具备注册电气工程师执业资格，提供相应原件扫描件，以及社保缴纳证明原件扫描件；</w:t>
      </w:r>
    </w:p>
    <w:p w14:paraId="701D0D6E">
      <w:pPr>
        <w:spacing w:after="0" w:line="440" w:lineRule="exact"/>
        <w:ind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fldChar w:fldCharType="begin"/>
      </w:r>
      <w:r>
        <w:rPr>
          <w:rFonts w:hint="eastAsia" w:ascii="宋体" w:hAnsi="宋体" w:cs="宋体"/>
          <w:sz w:val="24"/>
          <w:szCs w:val="24"/>
          <w:highlight w:val="none"/>
          <w:lang w:eastAsia="zh-CN"/>
        </w:rPr>
        <w:instrText xml:space="preserve"> EQ \o\ac(○,</w:instrText>
      </w:r>
      <w:r>
        <w:rPr>
          <w:rFonts w:hint="eastAsia" w:ascii="宋体" w:hAnsi="宋体" w:cs="宋体"/>
          <w:position w:val="3"/>
          <w:sz w:val="16"/>
          <w:szCs w:val="24"/>
          <w:highlight w:val="none"/>
          <w:lang w:eastAsia="zh-CN"/>
        </w:rPr>
        <w:instrText xml:space="preserve">3</w:instrText>
      </w:r>
      <w:r>
        <w:rPr>
          <w:rFonts w:hint="eastAsia" w:ascii="宋体" w:hAnsi="宋体" w:cs="宋体"/>
          <w:sz w:val="24"/>
          <w:szCs w:val="24"/>
          <w:highlight w:val="none"/>
          <w:lang w:eastAsia="zh-CN"/>
        </w:rPr>
        <w:instrText xml:space="preserve">)</w:instrText>
      </w:r>
      <w:r>
        <w:rPr>
          <w:rFonts w:hint="eastAsia" w:ascii="宋体" w:hAnsi="宋体" w:cs="宋体"/>
          <w:sz w:val="24"/>
          <w:szCs w:val="24"/>
          <w:highlight w:val="none"/>
          <w:lang w:eastAsia="zh-CN"/>
        </w:rPr>
        <w:fldChar w:fldCharType="end"/>
      </w:r>
      <w:r>
        <w:rPr>
          <w:rFonts w:hint="eastAsia" w:ascii="宋体" w:hAnsi="宋体" w:cs="宋体"/>
          <w:sz w:val="24"/>
          <w:szCs w:val="24"/>
          <w:highlight w:val="none"/>
          <w:lang w:eastAsia="zh-CN"/>
        </w:rPr>
        <w:t>企业营业执照原件扫描件；</w:t>
      </w:r>
    </w:p>
    <w:p w14:paraId="259939F6">
      <w:pPr>
        <w:spacing w:after="0" w:line="440" w:lineRule="exact"/>
        <w:ind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fldChar w:fldCharType="begin"/>
      </w:r>
      <w:r>
        <w:rPr>
          <w:rFonts w:hint="eastAsia" w:ascii="宋体" w:hAnsi="宋体" w:cs="宋体"/>
          <w:sz w:val="24"/>
          <w:szCs w:val="24"/>
          <w:highlight w:val="none"/>
          <w:lang w:eastAsia="zh-CN"/>
        </w:rPr>
        <w:instrText xml:space="preserve"> EQ \o\ac(○,</w:instrText>
      </w:r>
      <w:r>
        <w:rPr>
          <w:rFonts w:hint="eastAsia" w:ascii="宋体" w:hAnsi="宋体" w:cs="宋体"/>
          <w:position w:val="3"/>
          <w:sz w:val="16"/>
          <w:szCs w:val="24"/>
          <w:highlight w:val="none"/>
          <w:lang w:eastAsia="zh-CN"/>
        </w:rPr>
        <w:instrText xml:space="preserve">4</w:instrText>
      </w:r>
      <w:r>
        <w:rPr>
          <w:rFonts w:hint="eastAsia" w:ascii="宋体" w:hAnsi="宋体" w:cs="宋体"/>
          <w:sz w:val="24"/>
          <w:szCs w:val="24"/>
          <w:highlight w:val="none"/>
          <w:lang w:eastAsia="zh-CN"/>
        </w:rPr>
        <w:instrText xml:space="preserve">)</w:instrText>
      </w:r>
      <w:r>
        <w:rPr>
          <w:rFonts w:hint="eastAsia" w:ascii="宋体" w:hAnsi="宋体" w:cs="宋体"/>
          <w:sz w:val="24"/>
          <w:szCs w:val="24"/>
          <w:highlight w:val="none"/>
          <w:lang w:eastAsia="zh-CN"/>
        </w:rPr>
        <w:fldChar w:fldCharType="end"/>
      </w:r>
      <w:r>
        <w:rPr>
          <w:rFonts w:hint="eastAsia" w:ascii="宋体" w:hAnsi="宋体" w:cs="宋体"/>
          <w:sz w:val="24"/>
          <w:szCs w:val="24"/>
          <w:highlight w:val="none"/>
          <w:lang w:eastAsia="zh-CN"/>
        </w:rPr>
        <w:t>企业资质证书原件扫描件；</w:t>
      </w:r>
    </w:p>
    <w:p w14:paraId="7680319F">
      <w:pPr>
        <w:spacing w:after="0" w:line="440" w:lineRule="exact"/>
        <w:ind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【特别提醒】</w:t>
      </w:r>
    </w:p>
    <w:p w14:paraId="03F559BC">
      <w:pPr>
        <w:spacing w:after="0" w:line="440" w:lineRule="exact"/>
        <w:ind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以上所有资格审查资料需提供原件及三份有效复印件（复印件必须装订成册并每页加盖单位公章）并密封、标志。</w:t>
      </w:r>
    </w:p>
    <w:p w14:paraId="025155BB">
      <w:pPr>
        <w:spacing w:after="0" w:line="440" w:lineRule="exact"/>
        <w:ind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六、任何不符合招标公告（包括附件）要求的情形均视为资格后审不合格。</w:t>
      </w:r>
    </w:p>
    <w:p w14:paraId="0552A5BA">
      <w:pPr>
        <w:spacing w:after="0" w:line="440" w:lineRule="exact"/>
        <w:ind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备注：</w:t>
      </w:r>
    </w:p>
    <w:p w14:paraId="1A356190">
      <w:pPr>
        <w:spacing w:after="0" w:line="440" w:lineRule="exact"/>
        <w:ind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1.本项目投标人不满</w:t>
      </w:r>
      <w:r>
        <w:rPr>
          <w:rFonts w:ascii="宋体" w:hAnsi="宋体" w:cs="宋体"/>
          <w:sz w:val="24"/>
          <w:szCs w:val="24"/>
          <w:highlight w:val="none"/>
          <w:lang w:eastAsia="zh-CN"/>
        </w:rPr>
        <w:t>3</w:t>
      </w:r>
      <w:r>
        <w:rPr>
          <w:rFonts w:hint="eastAsia" w:ascii="宋体" w:hAnsi="宋体" w:cs="宋体"/>
          <w:sz w:val="24"/>
          <w:szCs w:val="24"/>
          <w:highlight w:val="none"/>
          <w:lang w:eastAsia="zh-CN"/>
        </w:rPr>
        <w:t>家，则招标人将重新组织招标。</w:t>
      </w:r>
    </w:p>
    <w:p w14:paraId="0CEC8265">
      <w:pPr>
        <w:spacing w:after="0" w:line="440" w:lineRule="exact"/>
        <w:ind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2</w:t>
      </w:r>
      <w:r>
        <w:rPr>
          <w:rFonts w:ascii="宋体" w:hAnsi="宋体" w:cs="宋体"/>
          <w:sz w:val="24"/>
          <w:szCs w:val="24"/>
          <w:highlight w:val="none"/>
          <w:lang w:eastAsia="zh-CN"/>
        </w:rPr>
        <w:t>.</w:t>
      </w:r>
      <w:r>
        <w:rPr>
          <w:rFonts w:hint="eastAsia" w:ascii="宋体" w:hAnsi="宋体" w:cs="宋体"/>
          <w:sz w:val="24"/>
          <w:szCs w:val="24"/>
          <w:highlight w:val="none"/>
          <w:lang w:eastAsia="zh-CN"/>
        </w:rPr>
        <w:t>当投标人满</w:t>
      </w:r>
      <w:r>
        <w:rPr>
          <w:rFonts w:ascii="宋体" w:hAnsi="宋体" w:cs="宋体"/>
          <w:sz w:val="24"/>
          <w:szCs w:val="24"/>
          <w:highlight w:val="none"/>
          <w:lang w:eastAsia="zh-CN"/>
        </w:rPr>
        <w:t>3</w:t>
      </w:r>
      <w:r>
        <w:rPr>
          <w:rFonts w:hint="eastAsia" w:ascii="宋体" w:hAnsi="宋体" w:cs="宋体"/>
          <w:sz w:val="24"/>
          <w:szCs w:val="24"/>
          <w:highlight w:val="none"/>
          <w:lang w:eastAsia="zh-CN"/>
        </w:rPr>
        <w:t>家，如果评标委员会根据招标文件的规定作无效标处理后，有效投标不足3个，评标委员会应当对是否具有竞争性进行判断：有竞争性的，按有效投标最终得分由高至低的次序推荐中标候选人；缺乏竞争的，评标委员会应当否决全部投标。</w:t>
      </w:r>
    </w:p>
    <w:p w14:paraId="68530F31">
      <w:pPr>
        <w:spacing w:after="0" w:line="440" w:lineRule="exact"/>
        <w:ind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3.本项目所有的资审资料，都必须在有效期内。如有关的资审资料在年审中的，开标时必须出具发证单位证明的原件，请各投标人务必注意。</w:t>
      </w:r>
    </w:p>
    <w:p w14:paraId="557AB4F9">
      <w:pPr>
        <w:spacing w:after="0" w:line="440" w:lineRule="exact"/>
        <w:ind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4.本工程招标文件与招标公告表述不一致时以招标公告为准。</w:t>
      </w:r>
    </w:p>
    <w:p w14:paraId="5F7D9D0E">
      <w:pPr>
        <w:tabs>
          <w:tab w:val="left" w:pos="1140"/>
          <w:tab w:val="left" w:pos="1740"/>
        </w:tabs>
        <w:spacing w:line="440" w:lineRule="exact"/>
        <w:ind w:right="207" w:rightChars="94" w:firstLine="516" w:firstLineChars="200"/>
        <w:rPr>
          <w:rFonts w:hint="eastAsia" w:ascii="宋体" w:hAnsi="宋体" w:cs="宋体"/>
          <w:spacing w:val="24"/>
          <w:sz w:val="21"/>
          <w:szCs w:val="21"/>
          <w:highlight w:val="none"/>
          <w:lang w:eastAsia="zh-CN"/>
        </w:rPr>
      </w:pPr>
      <w:r>
        <w:rPr>
          <w:rFonts w:ascii="宋体" w:hAnsi="宋体" w:cs="宋体"/>
          <w:spacing w:val="24"/>
          <w:sz w:val="21"/>
          <w:szCs w:val="21"/>
          <w:highlight w:val="none"/>
          <w:lang w:eastAsia="zh-CN"/>
        </w:rPr>
        <w:br w:type="page"/>
      </w:r>
      <w:bookmarkStart w:id="2" w:name="OLE_LINK9"/>
      <w:r>
        <w:rPr>
          <w:rFonts w:hint="eastAsia" w:ascii="宋体" w:hAnsi="宋体" w:cs="宋体"/>
          <w:spacing w:val="2"/>
          <w:sz w:val="24"/>
          <w:szCs w:val="24"/>
          <w:highlight w:val="none"/>
          <w:lang w:eastAsia="zh-CN"/>
        </w:rPr>
        <w:t>附件三</w:t>
      </w:r>
    </w:p>
    <w:p w14:paraId="70FF11CD">
      <w:pPr>
        <w:tabs>
          <w:tab w:val="left" w:pos="1140"/>
          <w:tab w:val="left" w:pos="1740"/>
        </w:tabs>
        <w:spacing w:line="440" w:lineRule="exact"/>
        <w:ind w:right="207" w:rightChars="94" w:firstLine="482" w:firstLineChars="200"/>
        <w:jc w:val="center"/>
        <w:rPr>
          <w:rFonts w:hint="eastAsia" w:ascii="宋体" w:hAnsi="宋体" w:cs="宋体"/>
          <w:b/>
          <w:sz w:val="24"/>
          <w:szCs w:val="24"/>
          <w:highlight w:val="none"/>
          <w:lang w:eastAsia="zh-CN"/>
        </w:rPr>
      </w:pPr>
      <w:r>
        <w:rPr>
          <w:rFonts w:hint="eastAsia" w:ascii="宋体" w:hAnsi="宋体" w:cs="宋体"/>
          <w:b/>
          <w:sz w:val="24"/>
          <w:szCs w:val="24"/>
          <w:highlight w:val="none"/>
          <w:lang w:eastAsia="zh-CN"/>
        </w:rPr>
        <w:t>评标办法（综合评标法）</w:t>
      </w:r>
    </w:p>
    <w:p w14:paraId="045ADF03">
      <w:pPr>
        <w:spacing w:after="0" w:line="360" w:lineRule="auto"/>
        <w:ind w:firstLine="472" w:firstLineChars="200"/>
        <w:jc w:val="both"/>
        <w:outlineLvl w:val="0"/>
        <w:rPr>
          <w:rFonts w:hint="eastAsia" w:ascii="宋体" w:hAnsi="宋体" w:cs="宋体"/>
          <w:spacing w:val="-2"/>
          <w:sz w:val="24"/>
          <w:szCs w:val="24"/>
          <w:highlight w:val="none"/>
          <w:lang w:eastAsia="zh-CN"/>
        </w:rPr>
      </w:pPr>
      <w:r>
        <w:rPr>
          <w:rFonts w:hint="eastAsia" w:ascii="宋体" w:hAnsi="宋体" w:cs="宋体"/>
          <w:spacing w:val="-2"/>
          <w:sz w:val="24"/>
          <w:szCs w:val="24"/>
          <w:highlight w:val="none"/>
          <w:lang w:eastAsia="zh-CN"/>
        </w:rPr>
        <w:t>一、评审办法：</w:t>
      </w:r>
    </w:p>
    <w:p w14:paraId="2D2A1B2E">
      <w:pPr>
        <w:spacing w:after="0" w:line="360" w:lineRule="auto"/>
        <w:ind w:firstLine="472" w:firstLineChars="200"/>
        <w:jc w:val="both"/>
        <w:rPr>
          <w:rFonts w:hint="eastAsia" w:ascii="宋体" w:hAnsi="宋体" w:cs="宋体"/>
          <w:spacing w:val="-2"/>
          <w:sz w:val="24"/>
          <w:szCs w:val="24"/>
          <w:highlight w:val="none"/>
          <w:lang w:eastAsia="zh-CN"/>
        </w:rPr>
      </w:pPr>
      <w:r>
        <w:rPr>
          <w:rFonts w:ascii="宋体" w:hAnsi="宋体" w:cs="宋体"/>
          <w:spacing w:val="-2"/>
          <w:sz w:val="24"/>
          <w:szCs w:val="24"/>
          <w:highlight w:val="none"/>
          <w:lang w:eastAsia="zh-CN"/>
        </w:rPr>
        <w:t>1</w:t>
      </w:r>
      <w:r>
        <w:rPr>
          <w:rFonts w:hint="eastAsia" w:ascii="宋体" w:hAnsi="宋体" w:cs="宋体"/>
          <w:spacing w:val="-2"/>
          <w:sz w:val="24"/>
          <w:szCs w:val="24"/>
          <w:highlight w:val="none"/>
          <w:lang w:eastAsia="zh-CN"/>
        </w:rPr>
        <w:t>、本项目评标采用综合评分法，评标小组在投标响应文件最大限度地满足招标文件中实质性要求前提下，按照招标文件中规定的评标小组评分部分各项因素，独立对每个有效投标人的投标响应文件进行评审。</w:t>
      </w:r>
    </w:p>
    <w:p w14:paraId="43618A2E">
      <w:pPr>
        <w:spacing w:after="0" w:line="360" w:lineRule="auto"/>
        <w:ind w:firstLine="472" w:firstLineChars="200"/>
        <w:jc w:val="both"/>
        <w:rPr>
          <w:rFonts w:hint="eastAsia" w:ascii="宋体" w:hAnsi="宋体" w:cs="宋体"/>
          <w:spacing w:val="-2"/>
          <w:sz w:val="24"/>
          <w:szCs w:val="24"/>
          <w:highlight w:val="none"/>
          <w:lang w:eastAsia="zh-CN"/>
        </w:rPr>
      </w:pPr>
      <w:r>
        <w:rPr>
          <w:rFonts w:hint="eastAsia" w:ascii="宋体" w:hAnsi="宋体" w:cs="宋体"/>
          <w:spacing w:val="-2"/>
          <w:sz w:val="24"/>
          <w:szCs w:val="24"/>
          <w:highlight w:val="none"/>
          <w:lang w:eastAsia="zh-CN"/>
        </w:rPr>
        <w:t>2、采用综合评分法的，按评审后得分由高到低顺序排列。得分相同的，按投标报价由低到高顺序排列。得分且投标报价相同的，按抽签决定顺序排列。</w:t>
      </w:r>
    </w:p>
    <w:p w14:paraId="0FFED1B8">
      <w:pPr>
        <w:spacing w:after="0" w:line="360" w:lineRule="auto"/>
        <w:ind w:firstLine="472" w:firstLineChars="200"/>
        <w:jc w:val="both"/>
        <w:outlineLvl w:val="0"/>
        <w:rPr>
          <w:rFonts w:hint="eastAsia" w:ascii="宋体" w:hAnsi="宋体" w:cs="宋体"/>
          <w:spacing w:val="-2"/>
          <w:sz w:val="24"/>
          <w:szCs w:val="24"/>
          <w:highlight w:val="none"/>
          <w:lang w:eastAsia="zh-CN"/>
        </w:rPr>
      </w:pPr>
      <w:r>
        <w:rPr>
          <w:rFonts w:hint="eastAsia" w:ascii="宋体" w:hAnsi="宋体" w:cs="宋体"/>
          <w:spacing w:val="-2"/>
          <w:sz w:val="24"/>
          <w:szCs w:val="24"/>
          <w:highlight w:val="none"/>
          <w:lang w:eastAsia="zh-CN"/>
        </w:rPr>
        <w:t>二、评分标准：</w:t>
      </w:r>
    </w:p>
    <w:p w14:paraId="3DC02C80">
      <w:pPr>
        <w:autoSpaceDE w:val="0"/>
        <w:autoSpaceDN w:val="0"/>
        <w:adjustRightInd w:val="0"/>
        <w:spacing w:after="0" w:line="360" w:lineRule="auto"/>
        <w:ind w:firstLine="482" w:firstLineChars="200"/>
        <w:rPr>
          <w:rFonts w:ascii="宋体" w:cs="宋体"/>
          <w:b/>
          <w:sz w:val="24"/>
          <w:szCs w:val="24"/>
          <w:highlight w:val="none"/>
          <w:lang w:eastAsia="zh-CN"/>
        </w:rPr>
      </w:pPr>
      <w:r>
        <w:rPr>
          <w:rFonts w:hint="eastAsia" w:ascii="宋体" w:cs="宋体"/>
          <w:b/>
          <w:sz w:val="24"/>
          <w:szCs w:val="24"/>
          <w:highlight w:val="none"/>
          <w:lang w:eastAsia="zh-CN"/>
        </w:rPr>
        <w:t>（一）、商务标（</w:t>
      </w:r>
      <w:r>
        <w:rPr>
          <w:rFonts w:ascii="宋体" w:cs="宋体"/>
          <w:b/>
          <w:sz w:val="24"/>
          <w:szCs w:val="24"/>
          <w:highlight w:val="none"/>
          <w:lang w:eastAsia="zh-CN"/>
        </w:rPr>
        <w:t>10</w:t>
      </w:r>
      <w:r>
        <w:rPr>
          <w:rFonts w:hint="eastAsia" w:ascii="宋体" w:cs="宋体"/>
          <w:b/>
          <w:sz w:val="24"/>
          <w:szCs w:val="24"/>
          <w:highlight w:val="none"/>
          <w:lang w:eastAsia="zh-CN"/>
        </w:rPr>
        <w:t>分）</w:t>
      </w:r>
    </w:p>
    <w:p w14:paraId="10780E3C">
      <w:pPr>
        <w:autoSpaceDE w:val="0"/>
        <w:autoSpaceDN w:val="0"/>
        <w:adjustRightInd w:val="0"/>
        <w:spacing w:after="0" w:line="360" w:lineRule="auto"/>
        <w:ind w:firstLine="480" w:firstLineChars="200"/>
        <w:rPr>
          <w:rFonts w:ascii="宋体" w:cs="宋体"/>
          <w:sz w:val="24"/>
          <w:szCs w:val="24"/>
          <w:highlight w:val="none"/>
          <w:lang w:eastAsia="zh-CN"/>
        </w:rPr>
      </w:pPr>
      <w:r>
        <w:rPr>
          <w:rFonts w:ascii="宋体" w:cs="宋体"/>
          <w:sz w:val="24"/>
          <w:szCs w:val="24"/>
          <w:highlight w:val="none"/>
          <w:lang w:eastAsia="zh-CN"/>
        </w:rPr>
        <w:t>1</w:t>
      </w:r>
      <w:r>
        <w:rPr>
          <w:rFonts w:hint="eastAsia" w:ascii="宋体" w:cs="宋体"/>
          <w:sz w:val="24"/>
          <w:szCs w:val="24"/>
          <w:highlight w:val="none"/>
          <w:lang w:eastAsia="zh-CN"/>
        </w:rPr>
        <w:t>、本项目招标控制价为：</w:t>
      </w:r>
      <w:r>
        <w:rPr>
          <w:rFonts w:hint="eastAsia" w:ascii="宋体" w:cs="宋体"/>
          <w:sz w:val="24"/>
          <w:szCs w:val="24"/>
          <w:highlight w:val="none"/>
          <w:u w:val="single"/>
          <w:lang w:val="en-US" w:eastAsia="zh-CN"/>
        </w:rPr>
        <w:t xml:space="preserve"> </w:t>
      </w:r>
      <w:r>
        <w:rPr>
          <w:rFonts w:hint="eastAsia" w:ascii="宋体" w:hAnsi="宋体" w:cs="宋体"/>
          <w:spacing w:val="24"/>
          <w:sz w:val="21"/>
          <w:szCs w:val="21"/>
          <w:highlight w:val="none"/>
          <w:u w:val="single"/>
          <w:lang w:val="en-US" w:eastAsia="zh-CN"/>
        </w:rPr>
        <w:t>510263</w:t>
      </w:r>
      <w:r>
        <w:rPr>
          <w:rFonts w:hint="eastAsia" w:ascii="宋体" w:cs="宋体"/>
          <w:sz w:val="24"/>
          <w:szCs w:val="24"/>
          <w:highlight w:val="none"/>
          <w:u w:val="single"/>
          <w:lang w:val="en-US" w:eastAsia="zh-CN"/>
        </w:rPr>
        <w:t xml:space="preserve"> </w:t>
      </w:r>
      <w:r>
        <w:rPr>
          <w:rFonts w:hint="eastAsia" w:ascii="宋体" w:cs="宋体"/>
          <w:sz w:val="24"/>
          <w:szCs w:val="24"/>
          <w:highlight w:val="none"/>
          <w:lang w:eastAsia="zh-CN"/>
        </w:rPr>
        <w:t>元。超过招标控制价或未能响应招标文件、招标答疑纪要等有关招标要求的投标文件为无效投标文件。</w:t>
      </w:r>
    </w:p>
    <w:p w14:paraId="68C6BE34">
      <w:pPr>
        <w:autoSpaceDE w:val="0"/>
        <w:autoSpaceDN w:val="0"/>
        <w:adjustRightInd w:val="0"/>
        <w:spacing w:after="0" w:line="360" w:lineRule="auto"/>
        <w:ind w:firstLine="480" w:firstLineChars="200"/>
        <w:rPr>
          <w:rFonts w:ascii="宋体" w:cs="宋体"/>
          <w:sz w:val="24"/>
          <w:szCs w:val="24"/>
          <w:highlight w:val="none"/>
          <w:lang w:eastAsia="zh-CN"/>
        </w:rPr>
      </w:pPr>
      <w:r>
        <w:rPr>
          <w:rFonts w:ascii="宋体" w:cs="宋体"/>
          <w:sz w:val="24"/>
          <w:szCs w:val="24"/>
          <w:highlight w:val="none"/>
          <w:lang w:eastAsia="zh-CN"/>
        </w:rPr>
        <w:t>2</w:t>
      </w:r>
      <w:r>
        <w:rPr>
          <w:rFonts w:hint="eastAsia" w:ascii="宋体" w:cs="宋体"/>
          <w:sz w:val="24"/>
          <w:szCs w:val="24"/>
          <w:highlight w:val="none"/>
          <w:lang w:eastAsia="zh-CN"/>
        </w:rPr>
        <w:t>、投标报价评审：所有通过初步评审的投标单位的有效投标报价，取其算术平均值为评标基准价，凡报价与评标基准价相等者得最高分</w:t>
      </w:r>
      <w:r>
        <w:rPr>
          <w:rFonts w:ascii="宋体" w:cs="宋体"/>
          <w:sz w:val="24"/>
          <w:szCs w:val="24"/>
          <w:highlight w:val="none"/>
          <w:lang w:eastAsia="zh-CN"/>
        </w:rPr>
        <w:t>10</w:t>
      </w:r>
      <w:r>
        <w:rPr>
          <w:rFonts w:hint="eastAsia" w:ascii="宋体" w:cs="宋体"/>
          <w:sz w:val="24"/>
          <w:szCs w:val="24"/>
          <w:highlight w:val="none"/>
          <w:lang w:eastAsia="zh-CN"/>
        </w:rPr>
        <w:t>分，投标报价与评标基准价相比，每高于</w:t>
      </w:r>
      <w:r>
        <w:rPr>
          <w:rFonts w:ascii="宋体" w:cs="宋体"/>
          <w:sz w:val="24"/>
          <w:szCs w:val="24"/>
          <w:highlight w:val="none"/>
          <w:lang w:eastAsia="zh-CN"/>
        </w:rPr>
        <w:t>1%</w:t>
      </w:r>
      <w:r>
        <w:rPr>
          <w:rFonts w:hint="eastAsia" w:ascii="宋体" w:cs="宋体"/>
          <w:sz w:val="24"/>
          <w:szCs w:val="24"/>
          <w:highlight w:val="none"/>
          <w:lang w:eastAsia="zh-CN"/>
        </w:rPr>
        <w:t>扣</w:t>
      </w:r>
      <w:r>
        <w:rPr>
          <w:rFonts w:ascii="宋体" w:cs="宋体"/>
          <w:sz w:val="24"/>
          <w:szCs w:val="24"/>
          <w:highlight w:val="none"/>
          <w:lang w:eastAsia="zh-CN"/>
        </w:rPr>
        <w:t>1</w:t>
      </w:r>
      <w:r>
        <w:rPr>
          <w:rFonts w:hint="eastAsia" w:ascii="宋体" w:cs="宋体"/>
          <w:sz w:val="24"/>
          <w:szCs w:val="24"/>
          <w:highlight w:val="none"/>
          <w:lang w:eastAsia="zh-CN"/>
        </w:rPr>
        <w:t>分</w:t>
      </w:r>
      <w:r>
        <w:rPr>
          <w:rFonts w:ascii="宋体" w:cs="宋体"/>
          <w:sz w:val="24"/>
          <w:szCs w:val="24"/>
          <w:highlight w:val="none"/>
          <w:lang w:eastAsia="zh-CN"/>
        </w:rPr>
        <w:t>,</w:t>
      </w:r>
      <w:r>
        <w:rPr>
          <w:rFonts w:hint="eastAsia" w:ascii="宋体" w:cs="宋体"/>
          <w:sz w:val="24"/>
          <w:szCs w:val="24"/>
          <w:highlight w:val="none"/>
          <w:lang w:eastAsia="zh-CN"/>
        </w:rPr>
        <w:t>每低于</w:t>
      </w:r>
      <w:r>
        <w:rPr>
          <w:rFonts w:ascii="宋体" w:cs="宋体"/>
          <w:sz w:val="24"/>
          <w:szCs w:val="24"/>
          <w:highlight w:val="none"/>
          <w:lang w:eastAsia="zh-CN"/>
        </w:rPr>
        <w:t>1%</w:t>
      </w:r>
      <w:r>
        <w:rPr>
          <w:rFonts w:hint="eastAsia" w:ascii="宋体" w:cs="宋体"/>
          <w:sz w:val="24"/>
          <w:szCs w:val="24"/>
          <w:highlight w:val="none"/>
          <w:lang w:eastAsia="zh-CN"/>
        </w:rPr>
        <w:t>扣</w:t>
      </w:r>
      <w:r>
        <w:rPr>
          <w:rFonts w:ascii="宋体" w:cs="宋体"/>
          <w:sz w:val="24"/>
          <w:szCs w:val="24"/>
          <w:highlight w:val="none"/>
          <w:lang w:eastAsia="zh-CN"/>
        </w:rPr>
        <w:t>0.5</w:t>
      </w:r>
      <w:r>
        <w:rPr>
          <w:rFonts w:hint="eastAsia" w:ascii="宋体" w:cs="宋体"/>
          <w:sz w:val="24"/>
          <w:szCs w:val="24"/>
          <w:highlight w:val="none"/>
          <w:lang w:eastAsia="zh-CN"/>
        </w:rPr>
        <w:t>分，偏离不足1%的，按照插入法计算得分。投标人有效投标报价不到算数平均值的</w:t>
      </w:r>
      <w:r>
        <w:rPr>
          <w:rFonts w:ascii="宋体" w:cs="宋体"/>
          <w:sz w:val="24"/>
          <w:szCs w:val="24"/>
          <w:highlight w:val="none"/>
          <w:lang w:eastAsia="zh-CN"/>
        </w:rPr>
        <w:t>50%</w:t>
      </w:r>
      <w:r>
        <w:rPr>
          <w:rFonts w:hint="eastAsia" w:ascii="宋体" w:cs="宋体"/>
          <w:sz w:val="24"/>
          <w:szCs w:val="24"/>
          <w:highlight w:val="none"/>
          <w:lang w:eastAsia="zh-CN"/>
        </w:rPr>
        <w:t>的，应剔除该报价并重新计算算数平均值。</w:t>
      </w:r>
    </w:p>
    <w:p w14:paraId="2B7BC9C0">
      <w:pPr>
        <w:autoSpaceDE w:val="0"/>
        <w:autoSpaceDN w:val="0"/>
        <w:adjustRightInd w:val="0"/>
        <w:spacing w:after="0" w:line="360" w:lineRule="auto"/>
        <w:ind w:firstLine="482" w:firstLineChars="200"/>
        <w:rPr>
          <w:rFonts w:ascii="宋体" w:cs="宋体"/>
          <w:b/>
          <w:sz w:val="24"/>
          <w:szCs w:val="24"/>
          <w:highlight w:val="none"/>
          <w:lang w:eastAsia="zh-CN"/>
        </w:rPr>
      </w:pPr>
      <w:r>
        <w:rPr>
          <w:rFonts w:hint="eastAsia" w:ascii="宋体" w:cs="宋体"/>
          <w:b/>
          <w:sz w:val="24"/>
          <w:szCs w:val="24"/>
          <w:highlight w:val="none"/>
          <w:lang w:eastAsia="zh-CN"/>
        </w:rPr>
        <w:t>（二）、设计团队人员配备（</w:t>
      </w:r>
      <w:r>
        <w:rPr>
          <w:rFonts w:ascii="宋体" w:cs="宋体"/>
          <w:b/>
          <w:sz w:val="24"/>
          <w:szCs w:val="24"/>
          <w:highlight w:val="none"/>
          <w:lang w:eastAsia="zh-CN"/>
        </w:rPr>
        <w:t>30</w:t>
      </w:r>
      <w:r>
        <w:rPr>
          <w:rFonts w:hint="eastAsia" w:ascii="宋体" w:cs="宋体"/>
          <w:b/>
          <w:sz w:val="24"/>
          <w:szCs w:val="24"/>
          <w:highlight w:val="none"/>
          <w:lang w:eastAsia="zh-CN"/>
        </w:rPr>
        <w:t>分）（同一个人不得重复计分。</w:t>
      </w:r>
      <w:r>
        <w:rPr>
          <w:rFonts w:ascii="宋体" w:cs="宋体"/>
          <w:b/>
          <w:sz w:val="24"/>
          <w:szCs w:val="24"/>
          <w:highlight w:val="none"/>
          <w:lang w:eastAsia="zh-CN"/>
        </w:rPr>
        <w:t>)</w:t>
      </w:r>
    </w:p>
    <w:p w14:paraId="46F7A410">
      <w:pPr>
        <w:autoSpaceDE w:val="0"/>
        <w:autoSpaceDN w:val="0"/>
        <w:adjustRightInd w:val="0"/>
        <w:spacing w:after="0" w:line="360" w:lineRule="auto"/>
        <w:ind w:firstLine="480" w:firstLineChars="200"/>
        <w:rPr>
          <w:rFonts w:ascii="宋体" w:cs="宋体"/>
          <w:sz w:val="24"/>
          <w:szCs w:val="24"/>
          <w:highlight w:val="none"/>
          <w:lang w:eastAsia="zh-CN"/>
        </w:rPr>
      </w:pPr>
      <w:r>
        <w:rPr>
          <w:rFonts w:hint="eastAsia" w:ascii="宋体" w:cs="宋体"/>
          <w:sz w:val="24"/>
          <w:szCs w:val="24"/>
          <w:highlight w:val="none"/>
          <w:lang w:eastAsia="zh-CN"/>
        </w:rPr>
        <w:t>1、项目负责人具有工程师及以上职称的，得2分；此项最多得2分；（此项仅限1人）</w:t>
      </w:r>
    </w:p>
    <w:p w14:paraId="255DE76F">
      <w:pPr>
        <w:autoSpaceDE w:val="0"/>
        <w:autoSpaceDN w:val="0"/>
        <w:adjustRightInd w:val="0"/>
        <w:spacing w:after="0" w:line="360" w:lineRule="auto"/>
        <w:ind w:firstLine="480" w:firstLineChars="200"/>
        <w:rPr>
          <w:rFonts w:ascii="宋体" w:cs="宋体"/>
          <w:sz w:val="24"/>
          <w:szCs w:val="24"/>
          <w:highlight w:val="none"/>
          <w:lang w:eastAsia="zh-CN"/>
        </w:rPr>
      </w:pPr>
      <w:r>
        <w:rPr>
          <w:rFonts w:hint="eastAsia" w:ascii="宋体" w:cs="宋体"/>
          <w:sz w:val="24"/>
          <w:szCs w:val="24"/>
          <w:highlight w:val="none"/>
          <w:lang w:eastAsia="zh-CN"/>
        </w:rPr>
        <w:t>2、设计团队人员（28分）（设计团队人员不包括项目负责人，设计团队人员打分时不重复得分）</w:t>
      </w:r>
    </w:p>
    <w:p w14:paraId="1E845D33">
      <w:pPr>
        <w:autoSpaceDE w:val="0"/>
        <w:autoSpaceDN w:val="0"/>
        <w:adjustRightInd w:val="0"/>
        <w:spacing w:after="0" w:line="360" w:lineRule="auto"/>
        <w:ind w:firstLine="480" w:firstLineChars="200"/>
        <w:rPr>
          <w:rFonts w:ascii="宋体" w:cs="宋体"/>
          <w:sz w:val="24"/>
          <w:szCs w:val="24"/>
          <w:highlight w:val="none"/>
          <w:lang w:eastAsia="zh-CN"/>
        </w:rPr>
      </w:pPr>
      <w:r>
        <w:rPr>
          <w:rFonts w:hint="eastAsia" w:ascii="宋体" w:cs="宋体"/>
          <w:sz w:val="24"/>
          <w:szCs w:val="24"/>
          <w:highlight w:val="none"/>
          <w:lang w:eastAsia="zh-CN"/>
        </w:rPr>
        <w:t>2.1设计团队人员同时具有注册电气工程师和工程师及以上职称的，每人得3分，最多得9分。</w:t>
      </w:r>
    </w:p>
    <w:p w14:paraId="56F83921">
      <w:pPr>
        <w:autoSpaceDE w:val="0"/>
        <w:autoSpaceDN w:val="0"/>
        <w:adjustRightInd w:val="0"/>
        <w:spacing w:after="0" w:line="360" w:lineRule="auto"/>
        <w:ind w:firstLine="480" w:firstLineChars="200"/>
        <w:rPr>
          <w:rFonts w:ascii="宋体" w:cs="宋体"/>
          <w:sz w:val="24"/>
          <w:szCs w:val="24"/>
          <w:highlight w:val="none"/>
          <w:lang w:eastAsia="zh-CN"/>
        </w:rPr>
      </w:pPr>
      <w:r>
        <w:rPr>
          <w:rFonts w:hint="eastAsia" w:ascii="宋体" w:cs="宋体"/>
          <w:sz w:val="24"/>
          <w:szCs w:val="24"/>
          <w:highlight w:val="none"/>
          <w:lang w:eastAsia="zh-CN"/>
        </w:rPr>
        <w:t>2.2设计团队人员具有正高级工程师职称的，每人得2分，最多得2分；</w:t>
      </w:r>
    </w:p>
    <w:p w14:paraId="0BB48B65">
      <w:pPr>
        <w:autoSpaceDE w:val="0"/>
        <w:autoSpaceDN w:val="0"/>
        <w:adjustRightInd w:val="0"/>
        <w:spacing w:after="0" w:line="360" w:lineRule="auto"/>
        <w:ind w:firstLine="480" w:firstLineChars="200"/>
        <w:rPr>
          <w:rFonts w:ascii="宋体" w:cs="宋体"/>
          <w:sz w:val="24"/>
          <w:szCs w:val="24"/>
          <w:highlight w:val="none"/>
          <w:lang w:eastAsia="zh-CN"/>
        </w:rPr>
      </w:pPr>
      <w:r>
        <w:rPr>
          <w:rFonts w:hint="eastAsia" w:ascii="宋体" w:cs="宋体"/>
          <w:sz w:val="24"/>
          <w:szCs w:val="24"/>
          <w:highlight w:val="none"/>
          <w:lang w:eastAsia="zh-CN"/>
        </w:rPr>
        <w:t>2.3设计团队人员具有副高级工程师职称及以上的，每人得1分，具有工程师职称的，每人得0.5分；</w:t>
      </w:r>
    </w:p>
    <w:p w14:paraId="28546474">
      <w:pPr>
        <w:autoSpaceDE w:val="0"/>
        <w:autoSpaceDN w:val="0"/>
        <w:adjustRightInd w:val="0"/>
        <w:spacing w:after="0" w:line="360" w:lineRule="auto"/>
        <w:ind w:firstLine="480" w:firstLineChars="200"/>
        <w:rPr>
          <w:rFonts w:ascii="宋体" w:cs="宋体"/>
          <w:sz w:val="24"/>
          <w:szCs w:val="24"/>
          <w:highlight w:val="none"/>
          <w:lang w:eastAsia="zh-CN"/>
        </w:rPr>
      </w:pPr>
      <w:r>
        <w:rPr>
          <w:rFonts w:hint="eastAsia" w:ascii="宋体" w:cs="宋体"/>
          <w:sz w:val="24"/>
          <w:szCs w:val="24"/>
          <w:highlight w:val="none"/>
          <w:lang w:eastAsia="zh-CN"/>
        </w:rPr>
        <w:t>（此项仅限15人，此项最多得15分，按最高得分项计取。）</w:t>
      </w:r>
    </w:p>
    <w:p w14:paraId="489E89E9">
      <w:pPr>
        <w:autoSpaceDE w:val="0"/>
        <w:autoSpaceDN w:val="0"/>
        <w:adjustRightInd w:val="0"/>
        <w:spacing w:after="0" w:line="360" w:lineRule="auto"/>
        <w:ind w:firstLine="480" w:firstLineChars="200"/>
        <w:rPr>
          <w:rFonts w:ascii="宋体" w:cs="宋体"/>
          <w:sz w:val="24"/>
          <w:szCs w:val="24"/>
          <w:highlight w:val="none"/>
          <w:lang w:eastAsia="zh-CN"/>
        </w:rPr>
      </w:pPr>
      <w:r>
        <w:rPr>
          <w:rFonts w:hint="eastAsia" w:ascii="宋体" w:cs="宋体"/>
          <w:sz w:val="24"/>
          <w:szCs w:val="24"/>
          <w:highlight w:val="none"/>
          <w:lang w:eastAsia="zh-CN"/>
        </w:rPr>
        <w:t>2.4设计团队人员具有注册造价师或注册结构工程师的，每人得1分，最多得2分。</w:t>
      </w:r>
    </w:p>
    <w:p w14:paraId="051D8C56">
      <w:pPr>
        <w:autoSpaceDE w:val="0"/>
        <w:autoSpaceDN w:val="0"/>
        <w:adjustRightInd w:val="0"/>
        <w:spacing w:after="0" w:line="360" w:lineRule="auto"/>
        <w:ind w:firstLine="480" w:firstLineChars="200"/>
        <w:rPr>
          <w:rFonts w:ascii="宋体" w:cs="宋体"/>
          <w:sz w:val="24"/>
          <w:szCs w:val="24"/>
          <w:highlight w:val="none"/>
          <w:lang w:eastAsia="zh-CN"/>
        </w:rPr>
      </w:pPr>
      <w:r>
        <w:rPr>
          <w:rFonts w:hint="eastAsia" w:ascii="宋体" w:cs="宋体"/>
          <w:sz w:val="24"/>
          <w:szCs w:val="24"/>
          <w:highlight w:val="none"/>
          <w:lang w:eastAsia="zh-CN"/>
        </w:rPr>
        <w:t>注：（1）正高级工程师无专业限制，副高及以下职称专业要求必须为电力工程技术专业（如职称证书无法反映电力工程技术专业，则还须提供电力工程或自动化专业学历证书；上述职称证书含电力行业或国家电网认可的同等职称证书。）</w:t>
      </w:r>
    </w:p>
    <w:p w14:paraId="599D66CE">
      <w:pPr>
        <w:autoSpaceDE w:val="0"/>
        <w:autoSpaceDN w:val="0"/>
        <w:adjustRightInd w:val="0"/>
        <w:spacing w:after="0" w:line="360" w:lineRule="auto"/>
        <w:ind w:firstLine="480" w:firstLineChars="200"/>
        <w:rPr>
          <w:rFonts w:ascii="宋体" w:cs="宋体"/>
          <w:sz w:val="24"/>
          <w:szCs w:val="24"/>
          <w:highlight w:val="none"/>
          <w:lang w:eastAsia="zh-CN"/>
        </w:rPr>
      </w:pPr>
      <w:r>
        <w:rPr>
          <w:rFonts w:hint="eastAsia" w:ascii="宋体" w:cs="宋体"/>
          <w:sz w:val="24"/>
          <w:szCs w:val="24"/>
          <w:highlight w:val="none"/>
          <w:lang w:eastAsia="zh-CN"/>
        </w:rPr>
        <w:t>（2）军队、高校或其它事业编制人员提供上级人事部门的身份证明材料，退休返聘人员提供退休证明。</w:t>
      </w:r>
    </w:p>
    <w:p w14:paraId="067DC315">
      <w:pPr>
        <w:autoSpaceDE w:val="0"/>
        <w:autoSpaceDN w:val="0"/>
        <w:adjustRightInd w:val="0"/>
        <w:spacing w:after="0" w:line="360" w:lineRule="auto"/>
        <w:ind w:firstLine="482" w:firstLineChars="200"/>
        <w:rPr>
          <w:rFonts w:ascii="宋体" w:cs="宋体"/>
          <w:b/>
          <w:sz w:val="24"/>
          <w:szCs w:val="24"/>
          <w:highlight w:val="none"/>
          <w:lang w:eastAsia="zh-CN"/>
        </w:rPr>
      </w:pPr>
      <w:r>
        <w:rPr>
          <w:rFonts w:hint="eastAsia" w:ascii="宋体" w:cs="宋体"/>
          <w:b/>
          <w:sz w:val="24"/>
          <w:szCs w:val="24"/>
          <w:highlight w:val="none"/>
          <w:lang w:eastAsia="zh-CN"/>
        </w:rPr>
        <w:t>（三）、业绩（40分）</w:t>
      </w:r>
    </w:p>
    <w:p w14:paraId="21B1B2BB">
      <w:pPr>
        <w:autoSpaceDE w:val="0"/>
        <w:autoSpaceDN w:val="0"/>
        <w:adjustRightInd w:val="0"/>
        <w:spacing w:after="0" w:line="360" w:lineRule="auto"/>
        <w:ind w:firstLine="482" w:firstLineChars="200"/>
        <w:rPr>
          <w:rFonts w:ascii="宋体" w:cs="宋体"/>
          <w:b/>
          <w:sz w:val="24"/>
          <w:szCs w:val="24"/>
          <w:highlight w:val="none"/>
          <w:lang w:eastAsia="zh-CN"/>
        </w:rPr>
      </w:pPr>
      <w:r>
        <w:rPr>
          <w:rFonts w:hint="eastAsia" w:ascii="宋体" w:cs="宋体"/>
          <w:b/>
          <w:sz w:val="24"/>
          <w:szCs w:val="24"/>
          <w:highlight w:val="none"/>
          <w:lang w:eastAsia="zh-CN"/>
        </w:rPr>
        <w:t>项目负责人业绩（40分）</w:t>
      </w:r>
    </w:p>
    <w:p w14:paraId="392268F4">
      <w:pPr>
        <w:autoSpaceDE w:val="0"/>
        <w:autoSpaceDN w:val="0"/>
        <w:adjustRightInd w:val="0"/>
        <w:spacing w:after="0" w:line="360" w:lineRule="auto"/>
        <w:ind w:firstLine="480" w:firstLineChars="200"/>
        <w:rPr>
          <w:rFonts w:ascii="宋体" w:cs="宋体"/>
          <w:sz w:val="24"/>
          <w:szCs w:val="24"/>
          <w:highlight w:val="none"/>
          <w:lang w:eastAsia="zh-CN"/>
        </w:rPr>
      </w:pPr>
      <w:r>
        <w:rPr>
          <w:rFonts w:hint="eastAsia" w:ascii="宋体" w:cs="宋体"/>
          <w:sz w:val="24"/>
          <w:szCs w:val="24"/>
          <w:highlight w:val="none"/>
          <w:lang w:eastAsia="zh-CN"/>
        </w:rPr>
        <w:t>投标人拟派项目负责人近五年（从202</w:t>
      </w:r>
      <w:r>
        <w:rPr>
          <w:rFonts w:hint="eastAsia" w:ascii="宋体" w:cs="宋体"/>
          <w:sz w:val="24"/>
          <w:szCs w:val="24"/>
          <w:highlight w:val="none"/>
          <w:lang w:val="en-US" w:eastAsia="zh-CN"/>
        </w:rPr>
        <w:t>5</w:t>
      </w:r>
      <w:r>
        <w:rPr>
          <w:rFonts w:hint="eastAsia" w:ascii="宋体" w:cs="宋体"/>
          <w:sz w:val="24"/>
          <w:szCs w:val="24"/>
          <w:highlight w:val="none"/>
          <w:lang w:eastAsia="zh-CN"/>
        </w:rPr>
        <w:t>年</w:t>
      </w:r>
      <w:r>
        <w:rPr>
          <w:rFonts w:hint="eastAsia" w:ascii="宋体" w:cs="宋体"/>
          <w:sz w:val="24"/>
          <w:szCs w:val="24"/>
          <w:highlight w:val="none"/>
          <w:lang w:val="en-US" w:eastAsia="zh-CN"/>
        </w:rPr>
        <w:t>8月25</w:t>
      </w:r>
      <w:r>
        <w:rPr>
          <w:rFonts w:hint="eastAsia" w:ascii="宋体" w:cs="宋体"/>
          <w:sz w:val="24"/>
          <w:szCs w:val="24"/>
          <w:highlight w:val="none"/>
          <w:lang w:eastAsia="zh-CN"/>
        </w:rPr>
        <w:t>日向前推算），具有居配工程设计业绩且合同金额在90万（含）以上的，每个得8分；具有居配工程设计业绩且合同金额在80万（含）至90万（不含）的，每个得6分；具有居配工程设计业绩且合同金额在70万（含）至80万（不含）的，每个得4分；具有居配工程设计业绩且合同金额在60万（含）至70万（不含）的，每个得2分。本项最多得40分。（需同时提供以上项目的施工图通过审查的相关材料并加盖审核部门章，证明已完成该项目的设计工作。如未提供则不得分）</w:t>
      </w:r>
    </w:p>
    <w:p w14:paraId="78213B3E">
      <w:pPr>
        <w:autoSpaceDE w:val="0"/>
        <w:autoSpaceDN w:val="0"/>
        <w:adjustRightInd w:val="0"/>
        <w:spacing w:after="0" w:line="360" w:lineRule="auto"/>
        <w:ind w:firstLine="482" w:firstLineChars="200"/>
        <w:rPr>
          <w:rFonts w:ascii="宋体" w:cs="宋体"/>
          <w:b/>
          <w:sz w:val="24"/>
          <w:szCs w:val="24"/>
          <w:highlight w:val="none"/>
          <w:lang w:eastAsia="zh-CN"/>
        </w:rPr>
      </w:pPr>
      <w:r>
        <w:rPr>
          <w:rFonts w:hint="eastAsia" w:ascii="宋体" w:cs="宋体"/>
          <w:b/>
          <w:sz w:val="24"/>
          <w:szCs w:val="24"/>
          <w:highlight w:val="none"/>
          <w:lang w:eastAsia="zh-CN"/>
        </w:rPr>
        <w:t>业绩合同涉及到项目负责人的，时间、金额及姓名以合同上载明的为准，未有不予认可。</w:t>
      </w:r>
    </w:p>
    <w:p w14:paraId="2DEABB3A">
      <w:pPr>
        <w:autoSpaceDE w:val="0"/>
        <w:autoSpaceDN w:val="0"/>
        <w:adjustRightInd w:val="0"/>
        <w:spacing w:after="0" w:line="360" w:lineRule="auto"/>
        <w:ind w:firstLine="482" w:firstLineChars="200"/>
        <w:rPr>
          <w:rFonts w:ascii="宋体" w:cs="宋体"/>
          <w:b/>
          <w:sz w:val="24"/>
          <w:szCs w:val="24"/>
          <w:highlight w:val="none"/>
          <w:lang w:eastAsia="zh-CN"/>
        </w:rPr>
      </w:pPr>
      <w:r>
        <w:rPr>
          <w:rFonts w:hint="eastAsia" w:ascii="宋体" w:cs="宋体"/>
          <w:b/>
          <w:sz w:val="24"/>
          <w:szCs w:val="24"/>
          <w:highlight w:val="none"/>
          <w:lang w:eastAsia="zh-CN"/>
        </w:rPr>
        <w:t>特别提醒：</w:t>
      </w:r>
    </w:p>
    <w:p w14:paraId="211D63BC">
      <w:pPr>
        <w:autoSpaceDE w:val="0"/>
        <w:autoSpaceDN w:val="0"/>
        <w:adjustRightInd w:val="0"/>
        <w:spacing w:after="0" w:line="360" w:lineRule="auto"/>
        <w:ind w:firstLine="482" w:firstLineChars="200"/>
        <w:rPr>
          <w:rFonts w:ascii="宋体" w:cs="宋体"/>
          <w:b/>
          <w:sz w:val="24"/>
          <w:szCs w:val="24"/>
          <w:highlight w:val="none"/>
          <w:lang w:eastAsia="zh-CN"/>
        </w:rPr>
      </w:pPr>
      <w:r>
        <w:rPr>
          <w:rFonts w:hint="eastAsia" w:ascii="宋体" w:cs="宋体"/>
          <w:b/>
          <w:sz w:val="24"/>
          <w:szCs w:val="24"/>
          <w:highlight w:val="none"/>
          <w:lang w:eastAsia="zh-CN"/>
        </w:rPr>
        <w:t>(1)设计合同的设计单位名称与投标人名称必须一致（发生合法变更或重组或法人名称变更时，应提供相关部门的合法批件或其他相关证明材料来证明其所附业绩的继承性），否则业绩不予认可。</w:t>
      </w:r>
    </w:p>
    <w:p w14:paraId="7F87D798">
      <w:pPr>
        <w:autoSpaceDE w:val="0"/>
        <w:autoSpaceDN w:val="0"/>
        <w:adjustRightInd w:val="0"/>
        <w:spacing w:after="0" w:line="360" w:lineRule="auto"/>
        <w:ind w:firstLine="482" w:firstLineChars="200"/>
        <w:rPr>
          <w:rFonts w:ascii="宋体" w:cs="宋体"/>
          <w:b/>
          <w:sz w:val="24"/>
          <w:szCs w:val="24"/>
          <w:highlight w:val="none"/>
          <w:lang w:eastAsia="zh-CN"/>
        </w:rPr>
      </w:pPr>
      <w:r>
        <w:rPr>
          <w:rFonts w:hint="eastAsia" w:ascii="宋体" w:cs="宋体"/>
          <w:b/>
          <w:sz w:val="24"/>
          <w:szCs w:val="24"/>
          <w:highlight w:val="none"/>
          <w:lang w:eastAsia="zh-CN"/>
        </w:rPr>
        <w:t>(2)投标项目负责人相关业绩不是投标人承担的设计项目，不得作为投标项目负责人类似设计业绩。</w:t>
      </w:r>
    </w:p>
    <w:p w14:paraId="1966DA2E">
      <w:pPr>
        <w:autoSpaceDE w:val="0"/>
        <w:autoSpaceDN w:val="0"/>
        <w:adjustRightInd w:val="0"/>
        <w:spacing w:after="0" w:line="360" w:lineRule="auto"/>
        <w:ind w:firstLine="482" w:firstLineChars="200"/>
        <w:rPr>
          <w:rFonts w:ascii="宋体" w:cs="宋体"/>
          <w:b/>
          <w:sz w:val="24"/>
          <w:szCs w:val="24"/>
          <w:highlight w:val="none"/>
          <w:lang w:eastAsia="zh-CN"/>
        </w:rPr>
      </w:pPr>
      <w:r>
        <w:rPr>
          <w:rFonts w:hint="eastAsia" w:ascii="宋体" w:cs="宋体"/>
          <w:b/>
          <w:sz w:val="24"/>
          <w:szCs w:val="24"/>
          <w:highlight w:val="none"/>
          <w:lang w:eastAsia="zh-CN"/>
        </w:rPr>
        <w:t>(3)投标项目负责人发生过变更的，该设计的业绩属于变更后的投标项目负责人，投标人应当提供经备案的投标项目负责人变更证明。</w:t>
      </w:r>
    </w:p>
    <w:p w14:paraId="19CCE936">
      <w:pPr>
        <w:autoSpaceDE w:val="0"/>
        <w:autoSpaceDN w:val="0"/>
        <w:adjustRightInd w:val="0"/>
        <w:spacing w:after="0" w:line="360" w:lineRule="auto"/>
        <w:ind w:firstLine="482" w:firstLineChars="200"/>
        <w:rPr>
          <w:rFonts w:ascii="宋体" w:cs="宋体"/>
          <w:b/>
          <w:sz w:val="24"/>
          <w:szCs w:val="24"/>
          <w:highlight w:val="none"/>
          <w:lang w:eastAsia="zh-CN"/>
        </w:rPr>
      </w:pPr>
      <w:r>
        <w:rPr>
          <w:rFonts w:hint="eastAsia" w:ascii="宋体" w:cs="宋体"/>
          <w:b/>
          <w:sz w:val="24"/>
          <w:szCs w:val="24"/>
          <w:highlight w:val="none"/>
          <w:lang w:eastAsia="zh-CN"/>
        </w:rPr>
        <w:t>（四）、信誉及获奖部分(20分)</w:t>
      </w:r>
    </w:p>
    <w:p w14:paraId="651B6F91">
      <w:pPr>
        <w:autoSpaceDE w:val="0"/>
        <w:autoSpaceDN w:val="0"/>
        <w:adjustRightInd w:val="0"/>
        <w:spacing w:after="0" w:line="360" w:lineRule="auto"/>
        <w:ind w:firstLine="480" w:firstLineChars="200"/>
        <w:rPr>
          <w:rFonts w:ascii="宋体" w:cs="宋体"/>
          <w:sz w:val="24"/>
          <w:szCs w:val="24"/>
          <w:highlight w:val="none"/>
          <w:lang w:eastAsia="zh-CN"/>
        </w:rPr>
      </w:pPr>
      <w:r>
        <w:rPr>
          <w:rFonts w:hint="eastAsia" w:ascii="宋体" w:cs="宋体"/>
          <w:sz w:val="24"/>
          <w:szCs w:val="24"/>
          <w:highlight w:val="none"/>
          <w:lang w:eastAsia="zh-CN"/>
        </w:rPr>
        <w:t>近五年</w:t>
      </w:r>
      <w:r>
        <w:rPr>
          <w:rFonts w:ascii="宋体" w:cs="宋体"/>
          <w:sz w:val="24"/>
          <w:szCs w:val="24"/>
          <w:highlight w:val="none"/>
          <w:lang w:eastAsia="zh-CN"/>
        </w:rPr>
        <w:t>(</w:t>
      </w:r>
      <w:r>
        <w:rPr>
          <w:rFonts w:hint="eastAsia" w:ascii="宋体" w:cs="宋体"/>
          <w:sz w:val="24"/>
          <w:szCs w:val="24"/>
          <w:highlight w:val="none"/>
          <w:lang w:eastAsia="zh-CN"/>
        </w:rPr>
        <w:t>从</w:t>
      </w:r>
      <w:r>
        <w:rPr>
          <w:rFonts w:ascii="宋体" w:cs="宋体"/>
          <w:sz w:val="24"/>
          <w:szCs w:val="24"/>
          <w:highlight w:val="none"/>
          <w:lang w:eastAsia="zh-CN"/>
        </w:rPr>
        <w:t>202</w:t>
      </w:r>
      <w:r>
        <w:rPr>
          <w:rFonts w:hint="eastAsia" w:ascii="宋体" w:cs="宋体"/>
          <w:sz w:val="24"/>
          <w:szCs w:val="24"/>
          <w:highlight w:val="none"/>
          <w:lang w:val="en-US" w:eastAsia="zh-CN"/>
        </w:rPr>
        <w:t>5</w:t>
      </w:r>
      <w:r>
        <w:rPr>
          <w:rFonts w:hint="eastAsia" w:ascii="宋体" w:cs="宋体"/>
          <w:sz w:val="24"/>
          <w:szCs w:val="24"/>
          <w:highlight w:val="none"/>
          <w:lang w:eastAsia="zh-CN"/>
        </w:rPr>
        <w:t>年</w:t>
      </w:r>
      <w:r>
        <w:rPr>
          <w:rFonts w:hint="eastAsia" w:ascii="宋体" w:cs="宋体"/>
          <w:sz w:val="24"/>
          <w:szCs w:val="24"/>
          <w:highlight w:val="none"/>
          <w:lang w:val="en-US" w:eastAsia="zh-CN"/>
        </w:rPr>
        <w:t>8</w:t>
      </w:r>
      <w:r>
        <w:rPr>
          <w:rFonts w:hint="eastAsia" w:ascii="宋体" w:cs="宋体"/>
          <w:sz w:val="24"/>
          <w:szCs w:val="24"/>
          <w:highlight w:val="none"/>
          <w:lang w:eastAsia="zh-CN"/>
        </w:rPr>
        <w:t>月</w:t>
      </w:r>
      <w:r>
        <w:rPr>
          <w:rFonts w:hint="eastAsia" w:ascii="宋体" w:cs="宋体"/>
          <w:sz w:val="24"/>
          <w:szCs w:val="24"/>
          <w:highlight w:val="none"/>
          <w:lang w:val="en-US" w:eastAsia="zh-CN"/>
        </w:rPr>
        <w:t>25</w:t>
      </w:r>
      <w:r>
        <w:rPr>
          <w:rFonts w:hint="eastAsia" w:ascii="宋体" w:cs="宋体"/>
          <w:sz w:val="24"/>
          <w:szCs w:val="24"/>
          <w:highlight w:val="none"/>
          <w:lang w:eastAsia="zh-CN"/>
        </w:rPr>
        <w:t>日向前推算</w:t>
      </w:r>
      <w:r>
        <w:rPr>
          <w:rFonts w:ascii="宋体" w:cs="宋体"/>
          <w:sz w:val="24"/>
          <w:szCs w:val="24"/>
          <w:highlight w:val="none"/>
          <w:lang w:eastAsia="zh-CN"/>
        </w:rPr>
        <w:t>)</w:t>
      </w:r>
      <w:r>
        <w:rPr>
          <w:rFonts w:hint="eastAsia" w:ascii="宋体" w:cs="宋体"/>
          <w:sz w:val="24"/>
          <w:szCs w:val="24"/>
          <w:highlight w:val="none"/>
          <w:lang w:eastAsia="zh-CN"/>
        </w:rPr>
        <w:t>获得市级及以上建设行政主管部门颁发的优秀勘察设计表彰或省级及以上电力公司颁发的电力工程设计奖项或省级及以上相关设计协会颁发的电力工程设计奖项有一个得4分，本项最多得20分。</w:t>
      </w:r>
    </w:p>
    <w:p w14:paraId="6893FB4B">
      <w:pPr>
        <w:autoSpaceDE w:val="0"/>
        <w:autoSpaceDN w:val="0"/>
        <w:adjustRightInd w:val="0"/>
        <w:spacing w:after="0" w:line="360" w:lineRule="auto"/>
        <w:ind w:firstLine="480" w:firstLineChars="200"/>
        <w:rPr>
          <w:rFonts w:ascii="宋体" w:cs="宋体"/>
          <w:sz w:val="24"/>
          <w:szCs w:val="24"/>
          <w:highlight w:val="none"/>
          <w:lang w:eastAsia="zh-CN"/>
        </w:rPr>
      </w:pPr>
      <w:r>
        <w:rPr>
          <w:rFonts w:hint="eastAsia" w:ascii="宋体" w:cs="宋体"/>
          <w:sz w:val="24"/>
          <w:szCs w:val="24"/>
          <w:highlight w:val="none"/>
          <w:lang w:eastAsia="zh-CN"/>
        </w:rPr>
        <w:t>注：</w:t>
      </w:r>
    </w:p>
    <w:p w14:paraId="101C627C">
      <w:pPr>
        <w:autoSpaceDE w:val="0"/>
        <w:autoSpaceDN w:val="0"/>
        <w:adjustRightInd w:val="0"/>
        <w:spacing w:after="0" w:line="360" w:lineRule="auto"/>
        <w:ind w:firstLine="480" w:firstLineChars="200"/>
        <w:rPr>
          <w:rFonts w:ascii="宋体" w:cs="宋体"/>
          <w:sz w:val="24"/>
          <w:szCs w:val="24"/>
          <w:highlight w:val="none"/>
          <w:lang w:eastAsia="zh-CN"/>
        </w:rPr>
      </w:pPr>
      <w:r>
        <w:rPr>
          <w:rFonts w:ascii="宋体" w:cs="宋体"/>
          <w:sz w:val="24"/>
          <w:szCs w:val="24"/>
          <w:highlight w:val="none"/>
          <w:lang w:eastAsia="zh-CN"/>
        </w:rPr>
        <w:t>1</w:t>
      </w:r>
      <w:r>
        <w:rPr>
          <w:rFonts w:hint="eastAsia" w:ascii="宋体" w:cs="宋体"/>
          <w:sz w:val="24"/>
          <w:szCs w:val="24"/>
          <w:highlight w:val="none"/>
          <w:lang w:eastAsia="zh-CN"/>
        </w:rPr>
        <w:t>、时间以获奖证书或获奖文件载明时间为准，如时间不一致，以获奖文件中载明的时间为准。</w:t>
      </w:r>
    </w:p>
    <w:p w14:paraId="2BFAFAA7">
      <w:pPr>
        <w:autoSpaceDE w:val="0"/>
        <w:autoSpaceDN w:val="0"/>
        <w:adjustRightInd w:val="0"/>
        <w:spacing w:after="0" w:line="360" w:lineRule="auto"/>
        <w:ind w:firstLine="480" w:firstLineChars="200"/>
        <w:rPr>
          <w:rFonts w:ascii="宋体" w:cs="宋体"/>
          <w:sz w:val="24"/>
          <w:szCs w:val="24"/>
          <w:highlight w:val="none"/>
          <w:lang w:eastAsia="zh-CN"/>
        </w:rPr>
      </w:pPr>
      <w:r>
        <w:rPr>
          <w:rFonts w:ascii="宋体" w:cs="宋体"/>
          <w:sz w:val="24"/>
          <w:szCs w:val="24"/>
          <w:highlight w:val="none"/>
          <w:lang w:eastAsia="zh-CN"/>
        </w:rPr>
        <w:t>2</w:t>
      </w:r>
      <w:r>
        <w:rPr>
          <w:rFonts w:hint="eastAsia" w:ascii="宋体" w:cs="宋体"/>
          <w:sz w:val="24"/>
          <w:szCs w:val="24"/>
          <w:highlight w:val="none"/>
          <w:lang w:eastAsia="zh-CN"/>
        </w:rPr>
        <w:t>、信誉及获奖部分项目类别必须为电力设计类。</w:t>
      </w:r>
    </w:p>
    <w:p w14:paraId="566E96B5">
      <w:pPr>
        <w:autoSpaceDE w:val="0"/>
        <w:autoSpaceDN w:val="0"/>
        <w:adjustRightInd w:val="0"/>
        <w:spacing w:after="0" w:line="360" w:lineRule="auto"/>
        <w:ind w:firstLine="480" w:firstLineChars="200"/>
        <w:rPr>
          <w:rFonts w:ascii="宋体" w:cs="宋体"/>
          <w:sz w:val="24"/>
          <w:szCs w:val="24"/>
          <w:highlight w:val="none"/>
          <w:lang w:eastAsia="zh-CN"/>
        </w:rPr>
      </w:pPr>
      <w:r>
        <w:rPr>
          <w:rFonts w:ascii="宋体" w:cs="宋体"/>
          <w:sz w:val="24"/>
          <w:szCs w:val="24"/>
          <w:highlight w:val="none"/>
          <w:lang w:eastAsia="zh-CN"/>
        </w:rPr>
        <w:t>3</w:t>
      </w:r>
      <w:r>
        <w:rPr>
          <w:rFonts w:hint="eastAsia" w:ascii="宋体" w:cs="宋体"/>
          <w:sz w:val="24"/>
          <w:szCs w:val="24"/>
          <w:highlight w:val="none"/>
          <w:lang w:eastAsia="zh-CN"/>
        </w:rPr>
        <w:t>、投标人须提供获奖文件原件扫描件或获奖证书原件扫描件，无原件扫描件或原件扫描件不全均不得分。</w:t>
      </w:r>
    </w:p>
    <w:p w14:paraId="6B9886E0">
      <w:pPr>
        <w:autoSpaceDE w:val="0"/>
        <w:autoSpaceDN w:val="0"/>
        <w:adjustRightInd w:val="0"/>
        <w:spacing w:after="0" w:line="360" w:lineRule="auto"/>
        <w:ind w:firstLine="480" w:firstLineChars="200"/>
        <w:rPr>
          <w:rFonts w:ascii="宋体" w:cs="宋体"/>
          <w:sz w:val="24"/>
          <w:szCs w:val="24"/>
          <w:highlight w:val="none"/>
          <w:lang w:eastAsia="zh-CN"/>
        </w:rPr>
      </w:pPr>
      <w:r>
        <w:rPr>
          <w:rFonts w:ascii="宋体" w:cs="宋体"/>
          <w:sz w:val="24"/>
          <w:szCs w:val="24"/>
          <w:highlight w:val="none"/>
          <w:lang w:eastAsia="zh-CN"/>
        </w:rPr>
        <w:t>4</w:t>
      </w:r>
      <w:r>
        <w:rPr>
          <w:rFonts w:hint="eastAsia" w:ascii="宋体" w:cs="宋体"/>
          <w:sz w:val="24"/>
          <w:szCs w:val="24"/>
          <w:highlight w:val="none"/>
          <w:lang w:eastAsia="zh-CN"/>
        </w:rPr>
        <w:t>、同一项目获多个奖项的，计最高奖项，不重复得分。</w:t>
      </w:r>
    </w:p>
    <w:p w14:paraId="557B3982">
      <w:pPr>
        <w:autoSpaceDE w:val="0"/>
        <w:autoSpaceDN w:val="0"/>
        <w:adjustRightInd w:val="0"/>
        <w:spacing w:after="0" w:line="360" w:lineRule="auto"/>
        <w:ind w:firstLine="482" w:firstLineChars="200"/>
        <w:rPr>
          <w:rFonts w:ascii="宋体" w:cs="宋体"/>
          <w:b/>
          <w:sz w:val="24"/>
          <w:szCs w:val="24"/>
          <w:highlight w:val="none"/>
          <w:lang w:eastAsia="zh-CN"/>
        </w:rPr>
      </w:pPr>
      <w:r>
        <w:rPr>
          <w:rFonts w:hint="eastAsia" w:ascii="宋体" w:cs="宋体"/>
          <w:b/>
          <w:sz w:val="24"/>
          <w:szCs w:val="24"/>
          <w:highlight w:val="none"/>
          <w:lang w:eastAsia="zh-CN"/>
        </w:rPr>
        <w:t>特别提醒：</w:t>
      </w:r>
    </w:p>
    <w:p w14:paraId="735A0D0F">
      <w:pPr>
        <w:autoSpaceDE w:val="0"/>
        <w:autoSpaceDN w:val="0"/>
        <w:adjustRightInd w:val="0"/>
        <w:spacing w:after="0" w:line="360" w:lineRule="auto"/>
        <w:ind w:firstLine="482" w:firstLineChars="200"/>
        <w:rPr>
          <w:rFonts w:ascii="宋体" w:cs="宋体"/>
          <w:b/>
          <w:sz w:val="24"/>
          <w:szCs w:val="24"/>
          <w:highlight w:val="none"/>
          <w:lang w:eastAsia="zh-CN"/>
        </w:rPr>
      </w:pPr>
      <w:r>
        <w:rPr>
          <w:rFonts w:hint="eastAsia" w:ascii="宋体" w:cs="宋体"/>
          <w:b/>
          <w:sz w:val="24"/>
          <w:szCs w:val="24"/>
          <w:highlight w:val="none"/>
          <w:lang w:eastAsia="zh-CN"/>
        </w:rPr>
        <w:t>（1）、评标办法中“业绩”，投标单位需列明所提供的业绩明细（以投标文件“最近五年类似工程设计经验”所列明的项目作为打分依据）。</w:t>
      </w:r>
    </w:p>
    <w:p w14:paraId="60B3FAAC">
      <w:pPr>
        <w:autoSpaceDE w:val="0"/>
        <w:autoSpaceDN w:val="0"/>
        <w:adjustRightInd w:val="0"/>
        <w:spacing w:after="0" w:line="360" w:lineRule="auto"/>
        <w:ind w:firstLine="482" w:firstLineChars="200"/>
        <w:rPr>
          <w:rFonts w:hint="eastAsia" w:ascii="宋体" w:hAnsi="宋体"/>
          <w:sz w:val="24"/>
          <w:highlight w:val="none"/>
          <w:lang w:eastAsia="zh-CN"/>
        </w:rPr>
      </w:pPr>
      <w:r>
        <w:rPr>
          <w:rFonts w:hint="eastAsia" w:ascii="宋体" w:cs="宋体"/>
          <w:b/>
          <w:sz w:val="24"/>
          <w:szCs w:val="24"/>
          <w:highlight w:val="none"/>
          <w:lang w:eastAsia="zh-CN"/>
        </w:rPr>
        <w:t>（2）、评标办法中“项目负责人及设计团队人员”，投标单位需列明所提供的项目负责人及设计团队人员表（以投标文件所列明的人员表作为打分依据）。</w:t>
      </w:r>
      <w:bookmarkEnd w:id="2"/>
    </w:p>
    <w:p w14:paraId="73A48CFF">
      <w:pPr>
        <w:widowControl/>
        <w:spacing w:after="0" w:line="240" w:lineRule="auto"/>
        <w:rPr>
          <w:highlight w:val="none"/>
          <w:lang w:eastAsia="zh-CN"/>
        </w:rPr>
      </w:pPr>
      <w:r>
        <w:rPr>
          <w:highlight w:val="none"/>
          <w:lang w:eastAsia="zh-CN"/>
        </w:rPr>
        <w:br w:type="page"/>
      </w:r>
    </w:p>
    <w:p w14:paraId="33E66D30">
      <w:pPr>
        <w:spacing w:line="360" w:lineRule="auto"/>
        <w:ind w:right="780"/>
        <w:rPr>
          <w:rFonts w:hint="eastAsia" w:ascii="宋体" w:hAnsi="宋体" w:cs="宋体"/>
          <w:bCs/>
          <w:sz w:val="24"/>
          <w:szCs w:val="24"/>
          <w:highlight w:val="none"/>
          <w:lang w:eastAsia="zh-CN"/>
        </w:rPr>
      </w:pPr>
      <w:r>
        <w:rPr>
          <w:rFonts w:hint="eastAsia" w:ascii="宋体" w:hAnsi="宋体" w:cs="宋体"/>
          <w:bCs/>
          <w:sz w:val="24"/>
          <w:szCs w:val="24"/>
          <w:highlight w:val="none"/>
          <w:lang w:eastAsia="zh-CN"/>
        </w:rPr>
        <w:t>附件四：</w:t>
      </w:r>
    </w:p>
    <w:p w14:paraId="29F7A447">
      <w:pPr>
        <w:pStyle w:val="5"/>
        <w:shd w:val="clear" w:color="auto" w:fill="FFFFFF"/>
        <w:spacing w:before="0" w:beforeAutospacing="0" w:after="225" w:afterAutospacing="0" w:line="405" w:lineRule="atLeast"/>
        <w:jc w:val="center"/>
        <w:rPr>
          <w:rFonts w:hint="eastAsia" w:ascii="宋体" w:hAnsi="宋体" w:cs="宋体"/>
          <w:bCs/>
          <w:kern w:val="2"/>
          <w:highlight w:val="none"/>
        </w:rPr>
      </w:pPr>
      <w:r>
        <w:rPr>
          <w:rFonts w:hint="eastAsia" w:ascii="宋体" w:hAnsi="宋体" w:cs="宋体"/>
          <w:bCs/>
          <w:kern w:val="2"/>
          <w:highlight w:val="none"/>
        </w:rPr>
        <w:t>投标报名申请表</w:t>
      </w:r>
    </w:p>
    <w:p w14:paraId="1C660978">
      <w:pPr>
        <w:pStyle w:val="5"/>
        <w:shd w:val="clear" w:color="auto" w:fill="FFFFFF"/>
        <w:spacing w:before="0" w:beforeAutospacing="0" w:after="225" w:afterAutospacing="0" w:line="405" w:lineRule="atLeast"/>
        <w:rPr>
          <w:rFonts w:hint="eastAsia" w:ascii="宋体" w:hAnsi="宋体" w:cs="宋体"/>
          <w:bCs/>
          <w:kern w:val="2"/>
          <w:highlight w:val="none"/>
        </w:rPr>
      </w:pPr>
      <w:r>
        <w:rPr>
          <w:rFonts w:hint="eastAsia" w:ascii="宋体" w:hAnsi="宋体" w:cs="宋体"/>
          <w:bCs/>
          <w:kern w:val="2"/>
          <w:highlight w:val="none"/>
        </w:rPr>
        <w:t>项目名称：                                     项目编号：</w:t>
      </w:r>
    </w:p>
    <w:tbl>
      <w:tblPr>
        <w:tblStyle w:val="6"/>
        <w:tblW w:w="83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320"/>
      </w:tblGrid>
      <w:tr w14:paraId="5ADFE8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1185F3A0">
            <w:pPr>
              <w:pStyle w:val="5"/>
              <w:spacing w:before="0" w:beforeAutospacing="0" w:after="225" w:afterAutospacing="0" w:line="405" w:lineRule="atLeast"/>
              <w:rPr>
                <w:rFonts w:hint="eastAsia" w:ascii="宋体" w:hAnsi="宋体" w:cs="宋体"/>
                <w:bCs/>
                <w:kern w:val="2"/>
                <w:highlight w:val="none"/>
              </w:rPr>
            </w:pPr>
            <w:r>
              <w:rPr>
                <w:rFonts w:hint="eastAsia" w:ascii="宋体" w:hAnsi="宋体" w:cs="宋体"/>
                <w:bCs/>
                <w:kern w:val="2"/>
                <w:highlight w:val="none"/>
              </w:rPr>
              <w:t>投标单位（公章）：</w:t>
            </w:r>
          </w:p>
        </w:tc>
      </w:tr>
      <w:tr w14:paraId="675EC3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5AF9FDA9">
            <w:pPr>
              <w:pStyle w:val="5"/>
              <w:spacing w:before="0" w:beforeAutospacing="0" w:after="225" w:afterAutospacing="0" w:line="405" w:lineRule="atLeast"/>
              <w:rPr>
                <w:rFonts w:hint="eastAsia" w:ascii="宋体" w:hAnsi="宋体" w:cs="宋体"/>
                <w:bCs/>
                <w:kern w:val="2"/>
                <w:highlight w:val="none"/>
              </w:rPr>
            </w:pPr>
            <w:r>
              <w:rPr>
                <w:rFonts w:hint="eastAsia" w:ascii="宋体" w:hAnsi="宋体" w:cs="宋体"/>
                <w:bCs/>
                <w:kern w:val="2"/>
                <w:highlight w:val="none"/>
              </w:rPr>
              <w:t>现委托             （被授权人的姓名）参与常州中瑞工程造价咨询有限公司此项目的投标报名工作。项目招标过程中答疑补充等相关文件都在会通过报名邮箱接收，本单位会及时关注相关邮件，以防遗漏，并承诺不以此为理由提出质疑。</w:t>
            </w:r>
          </w:p>
          <w:p w14:paraId="43852EBC">
            <w:pPr>
              <w:pStyle w:val="5"/>
              <w:spacing w:before="0" w:beforeAutospacing="0" w:after="225" w:afterAutospacing="0" w:line="405" w:lineRule="atLeast"/>
              <w:jc w:val="center"/>
              <w:rPr>
                <w:rFonts w:hint="eastAsia" w:ascii="宋体" w:hAnsi="宋体" w:cs="宋体"/>
                <w:bCs/>
                <w:kern w:val="2"/>
                <w:highlight w:val="none"/>
              </w:rPr>
            </w:pPr>
            <w:r>
              <w:rPr>
                <w:rFonts w:hint="eastAsia" w:ascii="宋体" w:hAnsi="宋体" w:cs="宋体"/>
                <w:bCs/>
                <w:kern w:val="2"/>
                <w:highlight w:val="none"/>
              </w:rPr>
              <w:t>法人代表人（签字或盖章）：</w:t>
            </w:r>
          </w:p>
        </w:tc>
      </w:tr>
      <w:tr w14:paraId="7B13FD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3972903B">
            <w:pPr>
              <w:pStyle w:val="5"/>
              <w:spacing w:before="0" w:beforeAutospacing="0" w:after="225" w:afterAutospacing="0" w:line="405" w:lineRule="atLeast"/>
              <w:rPr>
                <w:rFonts w:hint="eastAsia" w:ascii="宋体" w:hAnsi="宋体" w:cs="宋体"/>
                <w:bCs/>
                <w:kern w:val="2"/>
                <w:highlight w:val="none"/>
              </w:rPr>
            </w:pPr>
            <w:r>
              <w:rPr>
                <w:rFonts w:hint="eastAsia" w:ascii="宋体" w:hAnsi="宋体" w:cs="宋体"/>
                <w:bCs/>
                <w:kern w:val="2"/>
                <w:highlight w:val="none"/>
              </w:rPr>
              <w:t>被授权人姓名：                           联系电话：</w:t>
            </w:r>
          </w:p>
        </w:tc>
      </w:tr>
      <w:tr w14:paraId="6F4D11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48E0B358">
            <w:pPr>
              <w:pStyle w:val="5"/>
              <w:spacing w:before="0" w:beforeAutospacing="0" w:after="225" w:afterAutospacing="0" w:line="405" w:lineRule="atLeast"/>
              <w:rPr>
                <w:rFonts w:hint="eastAsia" w:ascii="宋体" w:hAnsi="宋体" w:cs="宋体"/>
                <w:bCs/>
                <w:kern w:val="2"/>
                <w:highlight w:val="none"/>
              </w:rPr>
            </w:pPr>
            <w:r>
              <w:rPr>
                <w:rFonts w:hint="eastAsia" w:ascii="宋体" w:hAnsi="宋体" w:cs="宋体"/>
                <w:bCs/>
                <w:kern w:val="2"/>
                <w:highlight w:val="none"/>
              </w:rPr>
              <w:t>第二代身份证号码：</w:t>
            </w:r>
          </w:p>
        </w:tc>
      </w:tr>
      <w:tr w14:paraId="6D4A3A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1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7A96265A">
            <w:pPr>
              <w:pStyle w:val="5"/>
              <w:spacing w:before="0" w:beforeAutospacing="0" w:after="225" w:afterAutospacing="0" w:line="405" w:lineRule="atLeast"/>
              <w:rPr>
                <w:rFonts w:hint="eastAsia" w:ascii="宋体" w:hAnsi="宋体" w:cs="宋体"/>
                <w:bCs/>
                <w:kern w:val="2"/>
                <w:highlight w:val="none"/>
              </w:rPr>
            </w:pPr>
            <w:r>
              <w:rPr>
                <w:rFonts w:hint="eastAsia" w:ascii="宋体" w:hAnsi="宋体" w:cs="宋体"/>
                <w:bCs/>
                <w:kern w:val="2"/>
                <w:highlight w:val="none"/>
              </w:rPr>
              <w:t>接收招标文件指定电子邮箱：</w:t>
            </w:r>
          </w:p>
        </w:tc>
      </w:tr>
      <w:tr w14:paraId="607561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53A44845">
            <w:pPr>
              <w:pStyle w:val="5"/>
              <w:spacing w:before="0" w:beforeAutospacing="0" w:after="225" w:afterAutospacing="0" w:line="405" w:lineRule="atLeast"/>
              <w:rPr>
                <w:rFonts w:hint="eastAsia" w:ascii="宋体" w:hAnsi="宋体" w:cs="宋体"/>
                <w:bCs/>
                <w:kern w:val="2"/>
                <w:highlight w:val="none"/>
              </w:rPr>
            </w:pPr>
            <w:r>
              <w:rPr>
                <w:rFonts w:hint="eastAsia" w:ascii="宋体" w:hAnsi="宋体" w:cs="宋体"/>
                <w:bCs/>
                <w:kern w:val="2"/>
                <w:highlight w:val="none"/>
              </w:rPr>
              <w:t>注：本表以上内容填写均需打印，以下内容需由被授权人本人在代理机构报名时现场填写</w:t>
            </w:r>
          </w:p>
        </w:tc>
      </w:tr>
      <w:tr w14:paraId="42B445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7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12397E70">
            <w:pPr>
              <w:pStyle w:val="5"/>
              <w:spacing w:before="0" w:beforeAutospacing="0" w:after="225" w:afterAutospacing="0" w:line="405" w:lineRule="atLeast"/>
              <w:rPr>
                <w:rFonts w:hint="eastAsia" w:ascii="宋体" w:hAnsi="宋体" w:cs="宋体"/>
                <w:bCs/>
                <w:kern w:val="2"/>
                <w:highlight w:val="none"/>
              </w:rPr>
            </w:pPr>
            <w:r>
              <w:rPr>
                <w:rFonts w:hint="eastAsia" w:ascii="宋体" w:hAnsi="宋体" w:cs="宋体"/>
                <w:bCs/>
                <w:kern w:val="2"/>
                <w:highlight w:val="none"/>
              </w:rPr>
              <w:t>报名时间：</w:t>
            </w:r>
          </w:p>
        </w:tc>
      </w:tr>
      <w:tr w14:paraId="034C30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90"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18EAD077">
            <w:pPr>
              <w:pStyle w:val="5"/>
              <w:spacing w:before="0" w:beforeAutospacing="0" w:after="225" w:afterAutospacing="0" w:line="405" w:lineRule="atLeast"/>
              <w:rPr>
                <w:rFonts w:hint="eastAsia" w:ascii="宋体" w:hAnsi="宋体" w:cs="宋体"/>
                <w:bCs/>
                <w:kern w:val="2"/>
                <w:highlight w:val="none"/>
              </w:rPr>
            </w:pPr>
            <w:r>
              <w:rPr>
                <w:rFonts w:hint="eastAsia" w:ascii="宋体" w:hAnsi="宋体" w:cs="宋体"/>
                <w:bCs/>
                <w:kern w:val="2"/>
                <w:highlight w:val="none"/>
              </w:rPr>
              <w:t>被授权人签字：</w:t>
            </w:r>
          </w:p>
        </w:tc>
      </w:tr>
    </w:tbl>
    <w:p w14:paraId="1CE90090">
      <w:pPr>
        <w:widowControl/>
        <w:shd w:val="clear" w:color="auto" w:fill="FFFFFF"/>
        <w:spacing w:line="330" w:lineRule="atLeast"/>
        <w:rPr>
          <w:rFonts w:hint="eastAsia" w:ascii="宋体" w:hAnsi="宋体" w:cs="宋体"/>
          <w:bCs/>
          <w:sz w:val="24"/>
          <w:szCs w:val="24"/>
          <w:highlight w:val="none"/>
          <w:lang w:eastAsia="zh-CN"/>
        </w:rPr>
      </w:pPr>
      <w:r>
        <w:rPr>
          <w:rFonts w:hint="eastAsia" w:ascii="宋体" w:hAnsi="宋体" w:cs="宋体"/>
          <w:bCs/>
          <w:sz w:val="24"/>
          <w:szCs w:val="24"/>
          <w:highlight w:val="none"/>
          <w:lang w:eastAsia="zh-CN"/>
        </w:rPr>
        <w:t> *注：投标单位应完整填写表格，并对内容的真实性和有效性负全部责任。</w:t>
      </w:r>
    </w:p>
    <w:p w14:paraId="71826EED">
      <w:pPr>
        <w:rPr>
          <w:highlight w:val="none"/>
          <w:lang w:eastAsia="zh-CN"/>
        </w:rPr>
      </w:pPr>
    </w:p>
    <w:sectPr>
      <w:headerReference r:id="rId5" w:type="default"/>
      <w:pgSz w:w="11920" w:h="16840"/>
      <w:pgMar w:top="1440" w:right="1080" w:bottom="1440" w:left="1080" w:header="1311" w:footer="0" w:gutter="0"/>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76988">
    <w:pPr>
      <w:spacing w:after="0"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AC59CD"/>
    <w:multiLevelType w:val="singleLevel"/>
    <w:tmpl w:val="C9AC59CD"/>
    <w:lvl w:ilvl="0" w:tentative="0">
      <w:start w:val="2"/>
      <w:numFmt w:val="decimal"/>
      <w:suff w:val="nothing"/>
      <w:lvlText w:val="%1、"/>
      <w:lvlJc w:val="left"/>
    </w:lvl>
  </w:abstractNum>
  <w:abstractNum w:abstractNumId="1">
    <w:nsid w:val="0F50238C"/>
    <w:multiLevelType w:val="multilevel"/>
    <w:tmpl w:val="0F50238C"/>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NmFlMmM0NjdjZDRmMDQwNjY2NWM2MzY3OWI5NjIifQ=="/>
  </w:docVars>
  <w:rsids>
    <w:rsidRoot w:val="00E14546"/>
    <w:rsid w:val="00256A18"/>
    <w:rsid w:val="002E1FE2"/>
    <w:rsid w:val="004319FC"/>
    <w:rsid w:val="004D04A1"/>
    <w:rsid w:val="005B27D3"/>
    <w:rsid w:val="005B66B1"/>
    <w:rsid w:val="005C2972"/>
    <w:rsid w:val="0078355F"/>
    <w:rsid w:val="008C7922"/>
    <w:rsid w:val="00955935"/>
    <w:rsid w:val="00963204"/>
    <w:rsid w:val="009A4BA9"/>
    <w:rsid w:val="00B30452"/>
    <w:rsid w:val="00C32870"/>
    <w:rsid w:val="00CD5654"/>
    <w:rsid w:val="00D66ECA"/>
    <w:rsid w:val="00DA4E12"/>
    <w:rsid w:val="00DB5139"/>
    <w:rsid w:val="00E043FF"/>
    <w:rsid w:val="00E14546"/>
    <w:rsid w:val="00E905DA"/>
    <w:rsid w:val="00FE6327"/>
    <w:rsid w:val="01CC3404"/>
    <w:rsid w:val="023F2212"/>
    <w:rsid w:val="03A60CD4"/>
    <w:rsid w:val="041026B2"/>
    <w:rsid w:val="04D74983"/>
    <w:rsid w:val="05322502"/>
    <w:rsid w:val="05997E8B"/>
    <w:rsid w:val="072A55AA"/>
    <w:rsid w:val="09524F20"/>
    <w:rsid w:val="099160E8"/>
    <w:rsid w:val="09B039F5"/>
    <w:rsid w:val="0BB85135"/>
    <w:rsid w:val="0E3F3599"/>
    <w:rsid w:val="0EC35F79"/>
    <w:rsid w:val="0F981B26"/>
    <w:rsid w:val="10CA6E7E"/>
    <w:rsid w:val="13082AED"/>
    <w:rsid w:val="13627040"/>
    <w:rsid w:val="14432035"/>
    <w:rsid w:val="16557DFE"/>
    <w:rsid w:val="16B35D7A"/>
    <w:rsid w:val="16DC22CD"/>
    <w:rsid w:val="17083DB9"/>
    <w:rsid w:val="18441ED8"/>
    <w:rsid w:val="19EA3825"/>
    <w:rsid w:val="1A856030"/>
    <w:rsid w:val="1B9E3FF5"/>
    <w:rsid w:val="1D5801D4"/>
    <w:rsid w:val="21B26104"/>
    <w:rsid w:val="21E87D78"/>
    <w:rsid w:val="222E3BB1"/>
    <w:rsid w:val="25820E97"/>
    <w:rsid w:val="275F009A"/>
    <w:rsid w:val="2852419D"/>
    <w:rsid w:val="288F226C"/>
    <w:rsid w:val="2A561541"/>
    <w:rsid w:val="2ACB0237"/>
    <w:rsid w:val="2AFF0BDF"/>
    <w:rsid w:val="2B1D4228"/>
    <w:rsid w:val="2C4402A1"/>
    <w:rsid w:val="2EE6563F"/>
    <w:rsid w:val="2F3A598B"/>
    <w:rsid w:val="2FD7142C"/>
    <w:rsid w:val="2FEB2784"/>
    <w:rsid w:val="30CD4937"/>
    <w:rsid w:val="326D5C7B"/>
    <w:rsid w:val="33450451"/>
    <w:rsid w:val="33BE6B8B"/>
    <w:rsid w:val="34056568"/>
    <w:rsid w:val="37F57267"/>
    <w:rsid w:val="38B23A30"/>
    <w:rsid w:val="3A016B46"/>
    <w:rsid w:val="3A461688"/>
    <w:rsid w:val="3DD551FD"/>
    <w:rsid w:val="3E937D91"/>
    <w:rsid w:val="416F1CA0"/>
    <w:rsid w:val="432E4424"/>
    <w:rsid w:val="434A1423"/>
    <w:rsid w:val="454B3FF6"/>
    <w:rsid w:val="45F44AF1"/>
    <w:rsid w:val="46D87B0C"/>
    <w:rsid w:val="4A761B16"/>
    <w:rsid w:val="4A853A82"/>
    <w:rsid w:val="4AE42F31"/>
    <w:rsid w:val="4B506A0C"/>
    <w:rsid w:val="4C261319"/>
    <w:rsid w:val="4CD34FFD"/>
    <w:rsid w:val="4CF962F3"/>
    <w:rsid w:val="4DCB2178"/>
    <w:rsid w:val="4E8B1908"/>
    <w:rsid w:val="4EC40B2D"/>
    <w:rsid w:val="5046223C"/>
    <w:rsid w:val="507F724A"/>
    <w:rsid w:val="54837309"/>
    <w:rsid w:val="549C0D79"/>
    <w:rsid w:val="54D52272"/>
    <w:rsid w:val="584054D7"/>
    <w:rsid w:val="59BB23F9"/>
    <w:rsid w:val="5B74028D"/>
    <w:rsid w:val="5C677510"/>
    <w:rsid w:val="5DE82BAD"/>
    <w:rsid w:val="612103BF"/>
    <w:rsid w:val="61354081"/>
    <w:rsid w:val="621C3904"/>
    <w:rsid w:val="62704389"/>
    <w:rsid w:val="62ED2CC5"/>
    <w:rsid w:val="634729F2"/>
    <w:rsid w:val="640E7C90"/>
    <w:rsid w:val="65C23A09"/>
    <w:rsid w:val="668B3D0A"/>
    <w:rsid w:val="68587E50"/>
    <w:rsid w:val="6BEE7C41"/>
    <w:rsid w:val="6F2E6D50"/>
    <w:rsid w:val="757E794D"/>
    <w:rsid w:val="75C87DC2"/>
    <w:rsid w:val="75D94B83"/>
    <w:rsid w:val="75F14CE4"/>
    <w:rsid w:val="7C4E5B9F"/>
    <w:rsid w:val="7D4C20DE"/>
    <w:rsid w:val="7DE40569"/>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Calibri" w:hAnsi="Calibri" w:eastAsia="宋体" w:cs="Times New Roman"/>
      <w:sz w:val="22"/>
      <w:szCs w:val="22"/>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after="120"/>
    </w:pPr>
    <w:rPr>
      <w:rFonts w:ascii="Times New Roman" w:hAnsi="Times New Roman"/>
      <w:sz w:val="24"/>
      <w:szCs w:val="20"/>
    </w:rPr>
  </w:style>
  <w:style w:type="paragraph" w:styleId="3">
    <w:name w:val="footer"/>
    <w:basedOn w:val="1"/>
    <w:link w:val="11"/>
    <w:qFormat/>
    <w:uiPriority w:val="0"/>
    <w:pPr>
      <w:tabs>
        <w:tab w:val="center" w:pos="4153"/>
        <w:tab w:val="right" w:pos="8306"/>
      </w:tabs>
      <w:snapToGrid w:val="0"/>
      <w:spacing w:line="240" w:lineRule="auto"/>
    </w:pPr>
    <w:rPr>
      <w:sz w:val="18"/>
      <w:szCs w:val="18"/>
    </w:rPr>
  </w:style>
  <w:style w:type="paragraph" w:styleId="4">
    <w:name w:val="header"/>
    <w:basedOn w:val="1"/>
    <w:link w:val="10"/>
    <w:qFormat/>
    <w:uiPriority w:val="0"/>
    <w:pPr>
      <w:tabs>
        <w:tab w:val="center" w:pos="4153"/>
        <w:tab w:val="right" w:pos="8306"/>
      </w:tabs>
      <w:snapToGrid w:val="0"/>
      <w:spacing w:line="240" w:lineRule="auto"/>
      <w:jc w:val="center"/>
    </w:pPr>
    <w:rPr>
      <w:sz w:val="18"/>
      <w:szCs w:val="18"/>
    </w:rPr>
  </w:style>
  <w:style w:type="paragraph" w:styleId="5">
    <w:name w:val="Normal (Web)"/>
    <w:basedOn w:val="1"/>
    <w:qFormat/>
    <w:uiPriority w:val="0"/>
    <w:pPr>
      <w:spacing w:before="100" w:beforeAutospacing="1" w:after="100" w:afterAutospacing="1" w:line="240" w:lineRule="auto"/>
    </w:pPr>
    <w:rPr>
      <w:sz w:val="24"/>
      <w:szCs w:val="24"/>
      <w:lang w:eastAsia="zh-CN"/>
    </w:rPr>
  </w:style>
  <w:style w:type="character" w:styleId="8">
    <w:name w:val="FollowedHyperlink"/>
    <w:basedOn w:val="7"/>
    <w:qFormat/>
    <w:uiPriority w:val="0"/>
    <w:rPr>
      <w:color w:val="800080"/>
      <w:u w:val="single"/>
    </w:rPr>
  </w:style>
  <w:style w:type="character" w:styleId="9">
    <w:name w:val="Hyperlink"/>
    <w:qFormat/>
    <w:uiPriority w:val="99"/>
    <w:rPr>
      <w:rFonts w:cs="Times New Roman"/>
      <w:color w:val="0000FF"/>
      <w:u w:val="single"/>
    </w:rPr>
  </w:style>
  <w:style w:type="character" w:customStyle="1" w:styleId="10">
    <w:name w:val="页眉 字符"/>
    <w:basedOn w:val="7"/>
    <w:link w:val="4"/>
    <w:qFormat/>
    <w:uiPriority w:val="0"/>
    <w:rPr>
      <w:rFonts w:ascii="Calibri" w:hAnsi="Calibri" w:eastAsia="宋体" w:cs="Times New Roman"/>
      <w:sz w:val="18"/>
      <w:szCs w:val="18"/>
      <w:lang w:eastAsia="en-US"/>
    </w:rPr>
  </w:style>
  <w:style w:type="character" w:customStyle="1" w:styleId="11">
    <w:name w:val="页脚 字符"/>
    <w:basedOn w:val="7"/>
    <w:link w:val="3"/>
    <w:qFormat/>
    <w:uiPriority w:val="0"/>
    <w:rPr>
      <w:rFonts w:ascii="Calibri" w:hAnsi="Calibri" w:eastAsia="宋体" w:cs="Times New Roman"/>
      <w:sz w:val="18"/>
      <w:szCs w:val="18"/>
      <w:lang w:eastAsia="en-US"/>
    </w:rPr>
  </w:style>
  <w:style w:type="character" w:customStyle="1" w:styleId="12">
    <w:name w:val="Unresolved Mention"/>
    <w:basedOn w:val="7"/>
    <w:semiHidden/>
    <w:unhideWhenUsed/>
    <w:qFormat/>
    <w:uiPriority w:val="99"/>
    <w:rPr>
      <w:color w:val="605E5C"/>
      <w:shd w:val="clear" w:color="auto" w:fill="E1DFDD"/>
    </w:rPr>
  </w:style>
  <w:style w:type="paragraph" w:customStyle="1" w:styleId="13">
    <w:name w:val="p0"/>
    <w:basedOn w:val="1"/>
    <w:autoRedefine/>
    <w:qFormat/>
    <w:uiPriority w:val="0"/>
    <w:pPr>
      <w:widowControl/>
      <w:spacing w:after="0" w:line="240" w:lineRule="auto"/>
      <w:jc w:val="both"/>
    </w:pPr>
    <w:rPr>
      <w:rFonts w:ascii="Times New Roman" w:hAnsi="Times New Roman"/>
      <w:sz w:val="21"/>
      <w:szCs w:val="21"/>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4978</Words>
  <Characters>5333</Characters>
  <Lines>39</Lines>
  <Paragraphs>11</Paragraphs>
  <TotalTime>21</TotalTime>
  <ScaleCrop>false</ScaleCrop>
  <LinksUpToDate>false</LinksUpToDate>
  <CharactersWithSpaces>5426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2023-05-18T02:19:00Z</dcterms:created>
  <dc:creator>lenovo</dc:creator>
  <cp:lastModifiedBy>Vincent</cp:lastModifiedBy>
  <cp:lastPrinted>2025-04-15T07:16:00Z</cp:lastPrinted>
  <dcterms:modified xsi:type="dcterms:W3CDTF">2025-08-04T07:01:29Z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F58DCAD0FDBA426187334AF0E806CD57_13</vt:lpwstr>
  </property>
  <property fmtid="{D5CDD505-2E9C-101B-9397-08002B2CF9AE}" pid="4" name="KSOTemplateDocerSaveRecord">
    <vt:lpwstr>eyJoZGlkIjoiZjQwZTgxMjU1NWVmNTMwYzMzMWQ2NGM5MTEyZjgwNjAiLCJ1c2VySWQiOiI3ODA4MzA4OTYifQ==</vt:lpwstr>
  </property>
</Properties>
</file>