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CD6" w:rsidRDefault="004D5CD6" w:rsidP="004D5CD6">
      <w:pPr>
        <w:snapToGrid w:val="0"/>
        <w:spacing w:line="36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碳纤维及复合材料</w:t>
      </w:r>
      <w:proofErr w:type="gramStart"/>
      <w:r>
        <w:rPr>
          <w:rFonts w:ascii="宋体" w:hAnsi="宋体" w:hint="eastAsia"/>
          <w:b/>
          <w:sz w:val="28"/>
          <w:szCs w:val="28"/>
        </w:rPr>
        <w:t>科创港展厅</w:t>
      </w:r>
      <w:proofErr w:type="gramEnd"/>
      <w:r>
        <w:rPr>
          <w:rFonts w:ascii="宋体" w:hAnsi="宋体" w:hint="eastAsia"/>
          <w:b/>
          <w:sz w:val="28"/>
          <w:szCs w:val="28"/>
        </w:rPr>
        <w:t>布展项目招标公告</w:t>
      </w:r>
    </w:p>
    <w:p w:rsidR="004D5CD6" w:rsidRDefault="004D5CD6" w:rsidP="004D5CD6">
      <w:pPr>
        <w:snapToGrid w:val="0"/>
        <w:spacing w:line="360" w:lineRule="exact"/>
        <w:jc w:val="center"/>
        <w:rPr>
          <w:rFonts w:ascii="宋体" w:hAnsi="宋体"/>
          <w:b/>
          <w:sz w:val="28"/>
          <w:szCs w:val="28"/>
        </w:rPr>
      </w:pPr>
    </w:p>
    <w:p w:rsidR="004D5CD6" w:rsidRDefault="004D5CD6" w:rsidP="004D5CD6">
      <w:pPr>
        <w:snapToGrid w:val="0"/>
        <w:spacing w:line="36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bookmarkStart w:id="0" w:name="_Toc35393621"/>
      <w:bookmarkStart w:id="1" w:name="_Toc28359079"/>
      <w:bookmarkStart w:id="2" w:name="_Toc35393790"/>
      <w:bookmarkStart w:id="3" w:name="_Toc28359002"/>
      <w:bookmarkStart w:id="4" w:name="_Hlk24379207"/>
      <w:r>
        <w:rPr>
          <w:rFonts w:asciiTheme="minorEastAsia" w:eastAsiaTheme="minorEastAsia" w:hAnsiTheme="minorEastAsia" w:hint="eastAsia"/>
          <w:b/>
          <w:bCs/>
          <w:szCs w:val="21"/>
        </w:rPr>
        <w:t>一、项目基本情况</w:t>
      </w:r>
      <w:bookmarkEnd w:id="0"/>
      <w:bookmarkEnd w:id="1"/>
      <w:bookmarkEnd w:id="2"/>
      <w:bookmarkEnd w:id="3"/>
    </w:p>
    <w:p w:rsidR="004D5CD6" w:rsidRDefault="004D5CD6" w:rsidP="004D5CD6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1、项目编号：</w:t>
      </w:r>
      <w:r w:rsidR="00853BEE" w:rsidRPr="00853BEE">
        <w:rPr>
          <w:rFonts w:ascii="宋体" w:hAnsi="宋体" w:cs="宋体"/>
          <w:color w:val="000000"/>
          <w:szCs w:val="21"/>
        </w:rPr>
        <w:t>ZRCG-20230103</w:t>
      </w:r>
    </w:p>
    <w:p w:rsidR="004D5CD6" w:rsidRDefault="004D5CD6" w:rsidP="004D5CD6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2、项目名称：碳纤维及复合材料</w:t>
      </w:r>
      <w:proofErr w:type="gramStart"/>
      <w:r>
        <w:rPr>
          <w:rFonts w:ascii="宋体" w:hAnsi="宋体" w:cs="宋体" w:hint="eastAsia"/>
          <w:color w:val="000000"/>
          <w:szCs w:val="21"/>
        </w:rPr>
        <w:t>科创港展厅</w:t>
      </w:r>
      <w:proofErr w:type="gramEnd"/>
      <w:r>
        <w:rPr>
          <w:rFonts w:ascii="宋体" w:hAnsi="宋体" w:cs="宋体" w:hint="eastAsia"/>
          <w:color w:val="000000"/>
          <w:szCs w:val="21"/>
        </w:rPr>
        <w:t>布展项目</w:t>
      </w:r>
    </w:p>
    <w:bookmarkEnd w:id="4"/>
    <w:p w:rsidR="004D5CD6" w:rsidRDefault="004D5CD6" w:rsidP="004D5CD6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3、预算金额：612.00万元</w:t>
      </w:r>
    </w:p>
    <w:p w:rsidR="004D5CD6" w:rsidRDefault="004D5CD6" w:rsidP="004D5CD6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4、最高限价：612.00万元</w:t>
      </w:r>
    </w:p>
    <w:p w:rsidR="004D5CD6" w:rsidRDefault="004D5CD6" w:rsidP="004D5CD6">
      <w:pPr>
        <w:snapToGri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5、采购需求：本项目为碳纤维及复合材料</w:t>
      </w:r>
      <w:proofErr w:type="gramStart"/>
      <w:r>
        <w:rPr>
          <w:rFonts w:ascii="宋体" w:hAnsi="宋体" w:cs="宋体" w:hint="eastAsia"/>
          <w:color w:val="000000"/>
          <w:szCs w:val="21"/>
        </w:rPr>
        <w:t>科创港展厅</w:t>
      </w:r>
      <w:proofErr w:type="gramEnd"/>
      <w:r>
        <w:rPr>
          <w:rFonts w:ascii="宋体" w:hAnsi="宋体" w:cs="宋体" w:hint="eastAsia"/>
          <w:color w:val="000000"/>
          <w:szCs w:val="21"/>
        </w:rPr>
        <w:t>布展项目，</w:t>
      </w:r>
      <w:r>
        <w:rPr>
          <w:rFonts w:ascii="宋体" w:hAnsi="宋体" w:cs="宋体" w:hint="eastAsia"/>
          <w:szCs w:val="21"/>
        </w:rPr>
        <w:t>建筑</w:t>
      </w:r>
      <w:r>
        <w:rPr>
          <w:rFonts w:ascii="宋体" w:hAnsi="宋体" w:cs="宋体" w:hint="eastAsia"/>
          <w:szCs w:val="21"/>
          <w:lang/>
        </w:rPr>
        <w:t>面积</w:t>
      </w:r>
      <w:r>
        <w:rPr>
          <w:rFonts w:ascii="宋体" w:hAnsi="宋体" w:cs="宋体" w:hint="eastAsia"/>
          <w:szCs w:val="21"/>
        </w:rPr>
        <w:t>约680</w:t>
      </w:r>
      <w:r>
        <w:rPr>
          <w:rFonts w:ascii="宋体" w:hAnsi="宋体" w:cs="宋体" w:hint="eastAsia"/>
          <w:szCs w:val="21"/>
          <w:lang/>
        </w:rPr>
        <w:t>平方米</w:t>
      </w:r>
      <w:r>
        <w:rPr>
          <w:rFonts w:ascii="宋体" w:hAnsi="宋体" w:cs="宋体" w:hint="eastAsia"/>
          <w:szCs w:val="21"/>
        </w:rPr>
        <w:t>，现对该项目</w:t>
      </w:r>
      <w:r>
        <w:rPr>
          <w:rFonts w:ascii="宋体" w:hAnsi="宋体" w:cs="宋体" w:hint="eastAsia"/>
          <w:szCs w:val="21"/>
          <w:lang/>
        </w:rPr>
        <w:t>整体策划、展陈大纲、方案设计、展陈布置、配套设施等</w:t>
      </w:r>
      <w:r>
        <w:rPr>
          <w:rFonts w:ascii="宋体" w:hAnsi="宋体" w:cs="宋体" w:hint="eastAsia"/>
          <w:szCs w:val="21"/>
        </w:rPr>
        <w:t>进行采购。</w:t>
      </w:r>
    </w:p>
    <w:p w:rsidR="004D5CD6" w:rsidRDefault="004D5CD6" w:rsidP="004D5CD6">
      <w:pPr>
        <w:snapToGrid w:val="0"/>
        <w:spacing w:line="360" w:lineRule="exact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szCs w:val="21"/>
          <w:lang/>
        </w:rPr>
        <w:t>本次</w:t>
      </w:r>
      <w:r>
        <w:rPr>
          <w:rFonts w:ascii="宋体" w:hAnsi="宋体" w:cs="宋体" w:hint="eastAsia"/>
          <w:szCs w:val="21"/>
        </w:rPr>
        <w:t>布展</w:t>
      </w:r>
      <w:r>
        <w:rPr>
          <w:rFonts w:ascii="宋体" w:hAnsi="宋体" w:cs="宋体" w:hint="eastAsia"/>
          <w:szCs w:val="21"/>
          <w:lang/>
        </w:rPr>
        <w:t>项目</w:t>
      </w:r>
      <w:r>
        <w:rPr>
          <w:rFonts w:ascii="宋体" w:hAnsi="宋体" w:cs="宋体" w:hint="eastAsia"/>
          <w:szCs w:val="21"/>
        </w:rPr>
        <w:t>采购</w:t>
      </w:r>
      <w:r>
        <w:rPr>
          <w:rFonts w:ascii="宋体" w:hAnsi="宋体" w:cs="宋体" w:hint="eastAsia"/>
          <w:szCs w:val="21"/>
          <w:lang/>
        </w:rPr>
        <w:t>为打包式服务，</w:t>
      </w:r>
      <w:r>
        <w:rPr>
          <w:rFonts w:ascii="宋体" w:hAnsi="宋体" w:cs="宋体" w:hint="eastAsia"/>
          <w:spacing w:val="2"/>
          <w:szCs w:val="21"/>
        </w:rPr>
        <w:t>包括但不限于</w:t>
      </w:r>
      <w:r>
        <w:rPr>
          <w:rFonts w:ascii="宋体" w:hAnsi="宋体" w:cs="宋体" w:hint="eastAsia"/>
          <w:szCs w:val="21"/>
          <w:lang/>
        </w:rPr>
        <w:t>前期整体策划、展陈大纲、方案设计、施工图设计、美陈设计、展览内容（含知识产权）；中期展陈布置、氛围营造、多媒体配套（软硬件、数字内容）、后期展馆运维配套（音频、智能中控</w:t>
      </w:r>
      <w:r>
        <w:rPr>
          <w:rFonts w:ascii="宋体" w:hAnsi="宋体" w:cs="宋体" w:hint="eastAsia"/>
          <w:szCs w:val="21"/>
        </w:rPr>
        <w:t>）</w:t>
      </w:r>
      <w:r>
        <w:rPr>
          <w:rFonts w:ascii="宋体" w:hAnsi="宋体" w:cs="宋体" w:hint="eastAsia"/>
          <w:szCs w:val="21"/>
          <w:lang/>
        </w:rPr>
        <w:t>。</w:t>
      </w:r>
    </w:p>
    <w:p w:rsidR="004D5CD6" w:rsidRDefault="004D5CD6" w:rsidP="004D5CD6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6、合同履行期限：</w:t>
      </w:r>
      <w:r>
        <w:rPr>
          <w:rFonts w:ascii="宋体" w:hAnsi="宋体" w:cs="宋体" w:hint="eastAsia"/>
          <w:szCs w:val="21"/>
          <w:lang/>
        </w:rPr>
        <w:t>签订合同后</w:t>
      </w:r>
      <w:r>
        <w:rPr>
          <w:rFonts w:ascii="宋体" w:hAnsi="宋体" w:cs="宋体" w:hint="eastAsia"/>
          <w:szCs w:val="21"/>
        </w:rPr>
        <w:t>60</w:t>
      </w:r>
      <w:r>
        <w:rPr>
          <w:rFonts w:ascii="宋体" w:hAnsi="宋体" w:cs="宋体" w:hint="eastAsia"/>
          <w:szCs w:val="21"/>
          <w:lang/>
        </w:rPr>
        <w:t>日内交付。</w:t>
      </w:r>
    </w:p>
    <w:p w:rsidR="004D5CD6" w:rsidRDefault="004D5CD6" w:rsidP="004D5CD6">
      <w:pPr>
        <w:spacing w:line="360" w:lineRule="exact"/>
        <w:ind w:firstLineChars="200" w:firstLine="420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 w:hint="eastAsia"/>
          <w:color w:val="000000"/>
          <w:szCs w:val="21"/>
        </w:rPr>
        <w:t>7、本项目</w:t>
      </w:r>
      <w:r>
        <w:rPr>
          <w:rFonts w:ascii="宋体" w:hAnsi="宋体" w:cs="宋体" w:hint="eastAsia"/>
          <w:szCs w:val="21"/>
        </w:rPr>
        <w:t>不接受</w:t>
      </w:r>
      <w:r>
        <w:rPr>
          <w:rFonts w:ascii="宋体" w:hAnsi="宋体" w:cs="宋体" w:hint="eastAsia"/>
          <w:color w:val="000000"/>
          <w:szCs w:val="21"/>
        </w:rPr>
        <w:t>联合体投标。</w:t>
      </w:r>
    </w:p>
    <w:p w:rsidR="004D5CD6" w:rsidRDefault="004D5CD6" w:rsidP="004D5CD6">
      <w:pPr>
        <w:snapToGrid w:val="0"/>
        <w:spacing w:line="360" w:lineRule="exact"/>
        <w:ind w:firstLineChars="200" w:firstLine="422"/>
        <w:rPr>
          <w:rFonts w:asciiTheme="minorEastAsia" w:eastAsiaTheme="minorEastAsia" w:hAnsiTheme="minorEastAsia"/>
          <w:b/>
          <w:bCs/>
          <w:szCs w:val="21"/>
        </w:rPr>
      </w:pPr>
      <w:bookmarkStart w:id="5" w:name="_Toc28359080"/>
      <w:bookmarkStart w:id="6" w:name="_Toc28359003"/>
      <w:bookmarkStart w:id="7" w:name="_Toc35393622"/>
      <w:bookmarkStart w:id="8" w:name="_Toc35393791"/>
      <w:r>
        <w:rPr>
          <w:rFonts w:asciiTheme="minorEastAsia" w:eastAsiaTheme="minorEastAsia" w:hAnsiTheme="minorEastAsia" w:hint="eastAsia"/>
          <w:b/>
          <w:bCs/>
          <w:szCs w:val="21"/>
        </w:rPr>
        <w:t>二、申请人的资格要求：</w:t>
      </w:r>
      <w:bookmarkEnd w:id="5"/>
      <w:bookmarkEnd w:id="6"/>
      <w:bookmarkEnd w:id="7"/>
      <w:bookmarkEnd w:id="8"/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1、投标人应具备下列条件：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（1）具有独立承担民事责任的能力； 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（2）具有良好的商业信誉和健全的财务会计制度； 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（3）具有履行合同所必需的设备和专业技术能力； 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 xml:space="preserve">（4）有依法缴纳税收和社会保障资金的良好记录； 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（5）参加政府采购活动前三年内，在经营活动中没有重大违法记录；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（6）法律、行政法规规定的其他条件。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bookmarkStart w:id="9" w:name="_Toc28359081"/>
      <w:bookmarkStart w:id="10" w:name="_Toc28359004"/>
      <w:r>
        <w:rPr>
          <w:rFonts w:asciiTheme="minorEastAsia" w:eastAsiaTheme="minorEastAsia" w:hAnsiTheme="minorEastAsia" w:cs="宋体" w:hint="eastAsia"/>
          <w:szCs w:val="21"/>
        </w:rPr>
        <w:t>2、本项目的特定资格要求：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szCs w:val="21"/>
        </w:rPr>
      </w:pPr>
      <w:bookmarkStart w:id="11" w:name="_Toc35393792"/>
      <w:bookmarkStart w:id="12" w:name="_Toc35393623"/>
      <w:r>
        <w:rPr>
          <w:rFonts w:asciiTheme="minorEastAsia" w:eastAsiaTheme="minorEastAsia" w:hAnsiTheme="minorEastAsia" w:cs="宋体" w:hint="eastAsia"/>
          <w:szCs w:val="21"/>
        </w:rPr>
        <w:t>（1）单位负责人为同一人或者存在直接控股、管理关系的不同投标人，不得参加同一合同项下的采购活动；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FF0000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（2）未被“信用中国”网站（www.creditchina.gov.cn）列入失信被执行人、重大税收违法案件当事人名单。</w:t>
      </w:r>
    </w:p>
    <w:p w:rsidR="004D5CD6" w:rsidRDefault="004D5CD6" w:rsidP="004D5CD6">
      <w:pPr>
        <w:spacing w:line="360" w:lineRule="exact"/>
        <w:ind w:firstLineChars="200" w:firstLine="422"/>
        <w:rPr>
          <w:rFonts w:asciiTheme="minorEastAsia" w:eastAsiaTheme="minorEastAsia" w:hAnsiTheme="minorEastAsia" w:cs="宋体"/>
          <w:b/>
          <w:bCs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b/>
          <w:bCs/>
          <w:color w:val="000000"/>
          <w:szCs w:val="21"/>
        </w:rPr>
        <w:t>三、招标文件的获取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报名开始时间：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3年1月 10日至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3年1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月 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16日下午17:00（工作时间）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报名截止时间：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3年1月16日下午17:00（工作时间）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获取招标文件时间：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202</w:t>
      </w:r>
      <w:r>
        <w:rPr>
          <w:rFonts w:asciiTheme="minorEastAsia" w:eastAsiaTheme="minorEastAsia" w:hAnsiTheme="minorEastAsia" w:cs="宋体" w:hint="eastAsia"/>
          <w:color w:val="000000"/>
          <w:szCs w:val="21"/>
        </w:rPr>
        <w:t>3年1月10日至投标截止时间前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获取招标文件方式：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1、投标人应首先注册成为E交易平台（</w:t>
      </w:r>
      <w:hyperlink r:id="rId4" w:history="1">
        <w:r>
          <w:rPr>
            <w:rFonts w:asciiTheme="minorEastAsia" w:eastAsiaTheme="minorEastAsia" w:hAnsiTheme="minorEastAsia" w:cs="宋体" w:hint="eastAsia"/>
            <w:color w:val="000000"/>
            <w:szCs w:val="21"/>
          </w:rPr>
          <w:t>www.ejy365.com</w:t>
        </w:r>
      </w:hyperlink>
      <w:r>
        <w:rPr>
          <w:rFonts w:asciiTheme="minorEastAsia" w:eastAsiaTheme="minorEastAsia" w:hAnsiTheme="minorEastAsia" w:cs="宋体" w:hint="eastAsia"/>
          <w:color w:val="000000"/>
          <w:szCs w:val="21"/>
        </w:rPr>
        <w:t>）网站会员，详见</w:t>
      </w:r>
      <w:hyperlink r:id="rId5" w:history="1">
        <w:r>
          <w:rPr>
            <w:rFonts w:asciiTheme="minorEastAsia" w:eastAsiaTheme="minorEastAsia" w:hAnsiTheme="minorEastAsia" w:cs="宋体" w:hint="eastAsia"/>
            <w:color w:val="000000"/>
            <w:szCs w:val="21"/>
          </w:rPr>
          <w:t>会员操作指南</w:t>
        </w:r>
      </w:hyperlink>
      <w:r>
        <w:rPr>
          <w:rFonts w:asciiTheme="minorEastAsia" w:eastAsiaTheme="minorEastAsia" w:hAnsiTheme="minorEastAsia" w:cs="宋体" w:hint="eastAsia"/>
          <w:color w:val="000000"/>
          <w:szCs w:val="21"/>
        </w:rPr>
        <w:t>。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2、投标人按系统提示交纳相关费用至E交易平台后，在规定的报名时间内下载招标文件。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3、招标文件每套售价500.00元将于购买招标文件时缴纳，售后不退。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注：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lastRenderedPageBreak/>
        <w:t>（1）平台网址为：http://www.ejy365.com。下载者首次登陆平台前，须前往平台免费注册，注册成功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szCs w:val="21"/>
        </w:rPr>
        <w:t>且完善</w:t>
      </w:r>
      <w:proofErr w:type="gramEnd"/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相关信息后，可以及时参与平台上所有发布的项目； 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 w:cs="宋体"/>
          <w:color w:val="000000"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 xml:space="preserve">（2）平台网站首页“帮助中心”提供操作手册，下载者可以下载并根据操作手册提示进行注册、登录等操作。平台咨询电话为：4008280799。平台会通过短信提醒下载者进行注册、支付、下载等操作； </w:t>
      </w:r>
    </w:p>
    <w:p w:rsidR="004D5CD6" w:rsidRDefault="004D5CD6" w:rsidP="004D5CD6">
      <w:pPr>
        <w:spacing w:line="360" w:lineRule="exact"/>
        <w:ind w:firstLineChars="200" w:firstLine="420"/>
        <w:rPr>
          <w:rFonts w:asciiTheme="minorEastAsia" w:eastAsiaTheme="minorEastAsia" w:hAnsiTheme="minorEastAsia"/>
          <w:b/>
          <w:bCs/>
          <w:szCs w:val="21"/>
        </w:rPr>
      </w:pPr>
      <w:r>
        <w:rPr>
          <w:rFonts w:asciiTheme="minorEastAsia" w:eastAsiaTheme="minorEastAsia" w:hAnsiTheme="minorEastAsia" w:cs="宋体" w:hint="eastAsia"/>
          <w:color w:val="000000"/>
          <w:szCs w:val="21"/>
        </w:rPr>
        <w:t>（3）投标人应充分考虑平台注册、信息检查、资料上传、</w:t>
      </w:r>
      <w:proofErr w:type="gramStart"/>
      <w:r>
        <w:rPr>
          <w:rFonts w:asciiTheme="minorEastAsia" w:eastAsiaTheme="minorEastAsia" w:hAnsiTheme="minorEastAsia" w:cs="宋体" w:hint="eastAsia"/>
          <w:color w:val="000000"/>
          <w:szCs w:val="21"/>
        </w:rPr>
        <w:t>购标确认</w:t>
      </w:r>
      <w:proofErr w:type="gramEnd"/>
      <w:r>
        <w:rPr>
          <w:rFonts w:asciiTheme="minorEastAsia" w:eastAsiaTheme="minorEastAsia" w:hAnsiTheme="minorEastAsia" w:cs="宋体" w:hint="eastAsia"/>
          <w:color w:val="000000"/>
          <w:szCs w:val="21"/>
        </w:rPr>
        <w:t>、费用支付所需时间，必须在获取时间内完成支付，否则将无法保证获取招标文件。未按照本公告要求获得本项目招标文件的，招标代理机构不予接收其投标文件。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jc w:val="both"/>
        <w:rPr>
          <w:b/>
          <w:bCs/>
          <w:kern w:val="2"/>
          <w:sz w:val="21"/>
          <w:szCs w:val="21"/>
        </w:rPr>
      </w:pPr>
      <w:bookmarkStart w:id="13" w:name="_Toc35393624"/>
      <w:bookmarkStart w:id="14" w:name="_Toc28359082"/>
      <w:bookmarkStart w:id="15" w:name="_Toc35393793"/>
      <w:bookmarkStart w:id="16" w:name="_Toc28359005"/>
      <w:bookmarkEnd w:id="9"/>
      <w:bookmarkEnd w:id="10"/>
      <w:bookmarkEnd w:id="11"/>
      <w:bookmarkEnd w:id="12"/>
      <w:r>
        <w:rPr>
          <w:rFonts w:hint="eastAsia"/>
          <w:b/>
          <w:bCs/>
          <w:kern w:val="2"/>
          <w:sz w:val="21"/>
          <w:szCs w:val="21"/>
        </w:rPr>
        <w:t>四、公告发布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1、本公告发布媒体为：常州中瑞工程造价咨询有限公司网www.</w:t>
      </w:r>
      <w:hyperlink r:id="rId6" w:history="1">
        <w:r>
          <w:rPr>
            <w:rFonts w:hint="eastAsia"/>
            <w:kern w:val="2"/>
            <w:sz w:val="21"/>
            <w:szCs w:val="21"/>
          </w:rPr>
          <w:t>zhongruizx.com</w:t>
        </w:r>
      </w:hyperlink>
      <w:r>
        <w:rPr>
          <w:rFonts w:hint="eastAsia"/>
          <w:kern w:val="2"/>
          <w:sz w:val="21"/>
          <w:szCs w:val="21"/>
        </w:rPr>
        <w:t>、E交易网www.ejy365.com。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2、本公告发布时间为：</w:t>
      </w:r>
      <w:r>
        <w:rPr>
          <w:rFonts w:hint="eastAsia"/>
          <w:kern w:val="2"/>
          <w:sz w:val="21"/>
          <w:szCs w:val="21"/>
        </w:rPr>
        <w:t>202</w:t>
      </w:r>
      <w:r>
        <w:rPr>
          <w:rFonts w:hint="eastAsia"/>
          <w:kern w:val="2"/>
          <w:sz w:val="21"/>
          <w:szCs w:val="21"/>
        </w:rPr>
        <w:t>3年1月10日至</w:t>
      </w:r>
      <w:r>
        <w:rPr>
          <w:rFonts w:hint="eastAsia"/>
          <w:kern w:val="2"/>
          <w:sz w:val="21"/>
          <w:szCs w:val="21"/>
        </w:rPr>
        <w:t>202</w:t>
      </w:r>
      <w:r>
        <w:rPr>
          <w:rFonts w:hint="eastAsia"/>
          <w:kern w:val="2"/>
          <w:sz w:val="21"/>
          <w:szCs w:val="21"/>
        </w:rPr>
        <w:t>3年 1</w:t>
      </w:r>
      <w:r>
        <w:rPr>
          <w:rFonts w:hint="eastAsia"/>
          <w:kern w:val="2"/>
          <w:sz w:val="21"/>
          <w:szCs w:val="21"/>
        </w:rPr>
        <w:t xml:space="preserve">月 </w:t>
      </w:r>
      <w:r>
        <w:rPr>
          <w:rFonts w:hint="eastAsia"/>
          <w:kern w:val="2"/>
          <w:sz w:val="21"/>
          <w:szCs w:val="21"/>
        </w:rPr>
        <w:t>16日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3、本项目资格审查办法：详见招标文件。</w:t>
      </w:r>
    </w:p>
    <w:p w:rsidR="004D5CD6" w:rsidRDefault="004D5CD6" w:rsidP="004D5CD6">
      <w:pPr>
        <w:snapToGrid w:val="0"/>
        <w:spacing w:line="360" w:lineRule="exact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4、本项目评标细则：详见招标文件。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jc w:val="both"/>
        <w:rPr>
          <w:b/>
          <w:bCs/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五、投标人答疑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投标人答疑截止时间：投标人如有需要，可自行踏勘现场。投标人对招标文件如有疑问，请将疑问于</w:t>
      </w:r>
      <w:r>
        <w:rPr>
          <w:rFonts w:hint="eastAsia"/>
          <w:kern w:val="2"/>
          <w:sz w:val="21"/>
          <w:szCs w:val="21"/>
        </w:rPr>
        <w:t>202</w:t>
      </w:r>
      <w:r>
        <w:rPr>
          <w:rFonts w:hint="eastAsia"/>
          <w:kern w:val="2"/>
          <w:sz w:val="21"/>
          <w:szCs w:val="21"/>
        </w:rPr>
        <w:t>3年1月16日下午17点（北京时间）前通过E交易平台向常州中瑞工程造价咨询有限公司提出。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jc w:val="both"/>
        <w:rPr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六、投标保证金说明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投标保证金说明：见附件。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jc w:val="both"/>
        <w:rPr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七、提交投标文件截止时间、开标时间和地点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时间：</w:t>
      </w:r>
      <w:r>
        <w:rPr>
          <w:rFonts w:hint="eastAsia"/>
          <w:kern w:val="2"/>
          <w:sz w:val="21"/>
          <w:szCs w:val="21"/>
        </w:rPr>
        <w:t>202</w:t>
      </w:r>
      <w:r>
        <w:rPr>
          <w:rFonts w:hint="eastAsia"/>
          <w:kern w:val="2"/>
          <w:sz w:val="21"/>
          <w:szCs w:val="21"/>
        </w:rPr>
        <w:t>3年2</w:t>
      </w:r>
      <w:r>
        <w:rPr>
          <w:rFonts w:hint="eastAsia"/>
          <w:kern w:val="2"/>
          <w:sz w:val="21"/>
          <w:szCs w:val="21"/>
        </w:rPr>
        <w:t xml:space="preserve">月 </w:t>
      </w:r>
      <w:r>
        <w:rPr>
          <w:rFonts w:hint="eastAsia"/>
          <w:kern w:val="2"/>
          <w:sz w:val="21"/>
          <w:szCs w:val="21"/>
        </w:rPr>
        <w:t>2日下午14:00（北京时间）。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地点：常州市新北区龙锦路1259-2号10楼开标室（龙锦路与天目山路交汇处西南角）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jc w:val="both"/>
        <w:rPr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八、联系方式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招标人：</w:t>
      </w:r>
      <w:r>
        <w:rPr>
          <w:rFonts w:hint="eastAsia"/>
          <w:sz w:val="21"/>
          <w:szCs w:val="21"/>
        </w:rPr>
        <w:t>常州上成科技服务有限公司</w:t>
      </w:r>
      <w:r>
        <w:rPr>
          <w:rFonts w:hint="eastAsia"/>
          <w:kern w:val="2"/>
          <w:sz w:val="21"/>
          <w:szCs w:val="21"/>
        </w:rPr>
        <w:t>           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地 址：常州市新北区东海路202号五楼             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联 系 人：顾志双          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电 话：0519-85582503</w:t>
      </w:r>
      <w:r>
        <w:rPr>
          <w:kern w:val="2"/>
          <w:sz w:val="21"/>
          <w:szCs w:val="21"/>
        </w:rPr>
        <w:t> </w:t>
      </w:r>
      <w:r>
        <w:rPr>
          <w:rFonts w:hint="eastAsia"/>
          <w:kern w:val="2"/>
          <w:sz w:val="21"/>
          <w:szCs w:val="21"/>
        </w:rPr>
        <w:t>             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招标代理机构：常州中瑞工程造价咨询有限公司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地 址：常州市新北区通江中路229号友邦商务大厦A座13楼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联系人：</w:t>
      </w:r>
      <w:proofErr w:type="gramStart"/>
      <w:r>
        <w:rPr>
          <w:rFonts w:hint="eastAsia"/>
          <w:kern w:val="2"/>
          <w:sz w:val="21"/>
          <w:szCs w:val="21"/>
        </w:rPr>
        <w:t>宣志鹏</w:t>
      </w:r>
      <w:proofErr w:type="gramEnd"/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业务电话：0519-85606263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2"/>
        <w:jc w:val="both"/>
        <w:rPr>
          <w:b/>
          <w:bCs/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注：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2"/>
        <w:jc w:val="both"/>
        <w:rPr>
          <w:b/>
          <w:bCs/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lastRenderedPageBreak/>
        <w:t>投标人可在本公告发布网页的后续公告栏内查阅本次招投标的“公告发布、招标文件答疑澄清”等全部相关消息，因未能及时了解相关最新信息所引起的投标失误责任自负。</w:t>
      </w:r>
    </w:p>
    <w:bookmarkEnd w:id="13"/>
    <w:bookmarkEnd w:id="14"/>
    <w:bookmarkEnd w:id="15"/>
    <w:bookmarkEnd w:id="16"/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ascii="宋体" w:hAnsi="宋体"/>
          <w:szCs w:val="21"/>
        </w:rPr>
      </w:pPr>
    </w:p>
    <w:p w:rsidR="004D5CD6" w:rsidRDefault="004D5CD6" w:rsidP="004D5CD6">
      <w:pPr>
        <w:pStyle w:val="a0"/>
        <w:rPr>
          <w:rFonts w:ascii="宋体" w:hAnsi="宋体"/>
        </w:rPr>
      </w:pPr>
    </w:p>
    <w:p w:rsidR="004D5CD6" w:rsidRDefault="004D5CD6" w:rsidP="004D5CD6">
      <w:pPr>
        <w:rPr>
          <w:rFonts w:hint="eastAsia"/>
        </w:rPr>
      </w:pPr>
    </w:p>
    <w:p w:rsidR="004D5CD6" w:rsidRDefault="004D5CD6" w:rsidP="004D5CD6">
      <w:pPr>
        <w:pStyle w:val="a0"/>
        <w:rPr>
          <w:rFonts w:hint="eastAsia"/>
        </w:rPr>
      </w:pPr>
    </w:p>
    <w:p w:rsidR="004D5CD6" w:rsidRDefault="004D5CD6" w:rsidP="004D5CD6">
      <w:pPr>
        <w:rPr>
          <w:rFonts w:hint="eastAsia"/>
        </w:rPr>
      </w:pPr>
    </w:p>
    <w:p w:rsidR="004D5CD6" w:rsidRDefault="004D5CD6" w:rsidP="004D5CD6">
      <w:pPr>
        <w:pStyle w:val="a0"/>
        <w:rPr>
          <w:rFonts w:hint="eastAsia"/>
        </w:rPr>
      </w:pPr>
    </w:p>
    <w:p w:rsidR="004D5CD6" w:rsidRDefault="004D5CD6" w:rsidP="004D5CD6">
      <w:pPr>
        <w:rPr>
          <w:rFonts w:hint="eastAsia"/>
        </w:rPr>
      </w:pPr>
    </w:p>
    <w:p w:rsidR="004D5CD6" w:rsidRDefault="004D5CD6" w:rsidP="004D5CD6">
      <w:pPr>
        <w:pStyle w:val="a0"/>
        <w:rPr>
          <w:rFonts w:hint="eastAsia"/>
        </w:rPr>
      </w:pPr>
    </w:p>
    <w:p w:rsidR="004D5CD6" w:rsidRPr="004D5CD6" w:rsidRDefault="004D5CD6" w:rsidP="004D5CD6"/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lastRenderedPageBreak/>
        <w:t>附件一：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2"/>
        <w:jc w:val="center"/>
        <w:rPr>
          <w:kern w:val="2"/>
          <w:sz w:val="21"/>
          <w:szCs w:val="21"/>
        </w:rPr>
      </w:pPr>
      <w:r>
        <w:rPr>
          <w:rFonts w:hint="eastAsia"/>
          <w:b/>
          <w:bCs/>
          <w:kern w:val="2"/>
          <w:sz w:val="21"/>
          <w:szCs w:val="21"/>
        </w:rPr>
        <w:t>投标保证金说明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="480"/>
        <w:jc w:val="both"/>
        <w:rPr>
          <w:rFonts w:ascii="Calibri" w:hAnsi="Calibri" w:cs="Calibri"/>
          <w:color w:val="666666"/>
          <w:sz w:val="21"/>
          <w:szCs w:val="21"/>
        </w:rPr>
      </w:pPr>
      <w:r>
        <w:rPr>
          <w:rFonts w:hint="eastAsia"/>
          <w:color w:val="666666"/>
          <w:sz w:val="21"/>
          <w:szCs w:val="21"/>
          <w:shd w:val="clear" w:color="auto" w:fill="FFFFFF"/>
        </w:rPr>
        <w:t> 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1、投标保证金金额（人民币）：</w:t>
      </w:r>
      <w:r>
        <w:rPr>
          <w:rFonts w:hint="eastAsia"/>
          <w:b/>
          <w:bCs/>
          <w:kern w:val="2"/>
          <w:sz w:val="21"/>
          <w:szCs w:val="21"/>
        </w:rPr>
        <w:t>壹拾贰万元整</w:t>
      </w:r>
      <w:r>
        <w:rPr>
          <w:rFonts w:hint="eastAsia"/>
          <w:kern w:val="2"/>
          <w:sz w:val="21"/>
          <w:szCs w:val="21"/>
        </w:rPr>
        <w:t>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leftChars="200" w:left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2、投标保证金到账截止时间：</w:t>
      </w:r>
      <w:r>
        <w:rPr>
          <w:rFonts w:hint="eastAsia"/>
          <w:kern w:val="2"/>
          <w:sz w:val="21"/>
          <w:szCs w:val="21"/>
        </w:rPr>
        <w:t>202</w:t>
      </w:r>
      <w:r>
        <w:rPr>
          <w:rFonts w:hint="eastAsia"/>
          <w:kern w:val="2"/>
          <w:sz w:val="21"/>
          <w:szCs w:val="21"/>
        </w:rPr>
        <w:t>3年2月1日下午17:00。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leftChars="200" w:left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3、投标保证金缴纳方式：按e交易平台提示信息操作。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★</w:t>
      </w:r>
      <w:proofErr w:type="gramStart"/>
      <w:r>
        <w:rPr>
          <w:rFonts w:hint="eastAsia"/>
          <w:kern w:val="2"/>
          <w:sz w:val="21"/>
          <w:szCs w:val="21"/>
        </w:rPr>
        <w:t>网银转账</w:t>
      </w:r>
      <w:proofErr w:type="gramEnd"/>
      <w:r>
        <w:rPr>
          <w:rFonts w:hint="eastAsia"/>
          <w:kern w:val="2"/>
          <w:sz w:val="21"/>
          <w:szCs w:val="21"/>
        </w:rPr>
        <w:t>：投标人必须通过e交易平台会员注册账（卡）号自行将投标保证金按规定方式和时间及时</w:t>
      </w:r>
      <w:proofErr w:type="gramStart"/>
      <w:r>
        <w:rPr>
          <w:rFonts w:hint="eastAsia"/>
          <w:kern w:val="2"/>
          <w:sz w:val="21"/>
          <w:szCs w:val="21"/>
        </w:rPr>
        <w:t>足额缴至系统</w:t>
      </w:r>
      <w:proofErr w:type="gramEnd"/>
      <w:r>
        <w:rPr>
          <w:rFonts w:hint="eastAsia"/>
          <w:kern w:val="2"/>
          <w:sz w:val="21"/>
          <w:szCs w:val="21"/>
        </w:rPr>
        <w:t>提示的账户，拒绝以其它方式缴纳，禁止第三方代缴保证金，投标保证金未在规定时间到帐的，投标文件将被拒绝。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  <w:sz w:val="21"/>
          <w:szCs w:val="21"/>
        </w:rPr>
      </w:pPr>
      <w:r>
        <w:rPr>
          <w:rFonts w:hint="eastAsia"/>
          <w:kern w:val="2"/>
          <w:sz w:val="21"/>
          <w:szCs w:val="21"/>
        </w:rPr>
        <w:t>投标人应充分考虑投标保证金在途时间，确保投标保证金在到账截止时间前到达投标保证金专用账户。</w:t>
      </w:r>
    </w:p>
    <w:p w:rsidR="004D5CD6" w:rsidRDefault="004D5CD6" w:rsidP="004D5CD6">
      <w:pPr>
        <w:pStyle w:val="a5"/>
        <w:shd w:val="clear" w:color="auto" w:fill="FFFFFF"/>
        <w:wordWrap w:val="0"/>
        <w:spacing w:before="0" w:beforeAutospacing="0" w:after="0" w:afterAutospacing="0" w:line="440" w:lineRule="atLeast"/>
        <w:ind w:firstLineChars="200" w:firstLine="420"/>
        <w:jc w:val="both"/>
        <w:rPr>
          <w:kern w:val="2"/>
        </w:rPr>
      </w:pPr>
      <w:r>
        <w:rPr>
          <w:rFonts w:hint="eastAsia"/>
          <w:kern w:val="2"/>
          <w:sz w:val="21"/>
          <w:szCs w:val="21"/>
        </w:rPr>
        <w:t>4、投标保证金的退还：中标人的投标保证金，在招标人与中标人签订合同后五个工作日内无息退还；其余投标人的投标保证金，在中标公示无异议后五个工作日内无息退还。投标保证金退还至缴纳账户。</w:t>
      </w:r>
    </w:p>
    <w:p w:rsidR="004D5CD6" w:rsidRDefault="004D5CD6" w:rsidP="004D5CD6">
      <w:pPr>
        <w:pStyle w:val="a4"/>
      </w:pPr>
    </w:p>
    <w:p w:rsidR="004D5CD6" w:rsidRDefault="004D5CD6" w:rsidP="004D5CD6">
      <w:pPr>
        <w:spacing w:line="360" w:lineRule="auto"/>
        <w:jc w:val="center"/>
        <w:outlineLvl w:val="0"/>
        <w:rPr>
          <w:b/>
          <w:sz w:val="36"/>
          <w:szCs w:val="36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4D5CD6" w:rsidRDefault="004D5CD6" w:rsidP="004D5CD6">
      <w:pPr>
        <w:jc w:val="center"/>
        <w:rPr>
          <w:rFonts w:ascii="宋体" w:hAnsi="宋体"/>
          <w:szCs w:val="21"/>
        </w:rPr>
      </w:pPr>
    </w:p>
    <w:p w:rsidR="00F82E01" w:rsidRDefault="00F82E01"/>
    <w:sectPr w:rsidR="00F82E01" w:rsidSect="00F82E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5CD6"/>
    <w:rsid w:val="004D5CD6"/>
    <w:rsid w:val="005113AE"/>
    <w:rsid w:val="00853BEE"/>
    <w:rsid w:val="00A90353"/>
    <w:rsid w:val="00F82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authorities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D5CD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link w:val="Char"/>
    <w:qFormat/>
    <w:rsid w:val="004D5CD6"/>
    <w:pPr>
      <w:ind w:left="558"/>
    </w:pPr>
    <w:rPr>
      <w:szCs w:val="21"/>
    </w:rPr>
  </w:style>
  <w:style w:type="character" w:customStyle="1" w:styleId="Char">
    <w:name w:val="正文文本 Char"/>
    <w:basedOn w:val="a1"/>
    <w:link w:val="a0"/>
    <w:rsid w:val="004D5CD6"/>
    <w:rPr>
      <w:rFonts w:ascii="Times New Roman" w:eastAsia="宋体" w:hAnsi="Times New Roman" w:cs="Times New Roman"/>
      <w:szCs w:val="21"/>
    </w:rPr>
  </w:style>
  <w:style w:type="paragraph" w:styleId="a4">
    <w:name w:val="table of authorities"/>
    <w:basedOn w:val="a"/>
    <w:next w:val="a"/>
    <w:uiPriority w:val="99"/>
    <w:unhideWhenUsed/>
    <w:qFormat/>
    <w:rsid w:val="004D5CD6"/>
    <w:pPr>
      <w:ind w:leftChars="200" w:left="420"/>
    </w:pPr>
  </w:style>
  <w:style w:type="paragraph" w:styleId="a5">
    <w:name w:val="Normal (Web)"/>
    <w:basedOn w:val="a"/>
    <w:uiPriority w:val="99"/>
    <w:unhideWhenUsed/>
    <w:qFormat/>
    <w:rsid w:val="004D5CD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hongruizx.com/" TargetMode="External"/><Relationship Id="rId5" Type="http://schemas.openxmlformats.org/officeDocument/2006/relationships/hyperlink" Target="http://www.e-jy.com.cn/newsinfo?infoid=d5e02db7-c9b9-4602-98e7-4069de83ca21" TargetMode="External"/><Relationship Id="rId4" Type="http://schemas.openxmlformats.org/officeDocument/2006/relationships/hyperlink" Target="http://www.e-jy.com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王萍</dc:creator>
  <cp:lastModifiedBy>王萍</cp:lastModifiedBy>
  <cp:revision>6</cp:revision>
  <dcterms:created xsi:type="dcterms:W3CDTF">2023-01-10T01:59:00Z</dcterms:created>
  <dcterms:modified xsi:type="dcterms:W3CDTF">2023-01-10T02:02:00Z</dcterms:modified>
</cp:coreProperties>
</file>