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2023年恐龙园仿真树维修及四维影院更换阻燃仿真绿植项目</w:t>
      </w:r>
    </w:p>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4"/>
              <w:spacing w:line="380" w:lineRule="exact"/>
              <w:rPr>
                <w:rFonts w:ascii="宋体" w:hAnsi="宋体" w:cs="宋体"/>
              </w:rPr>
            </w:pPr>
            <w:r>
              <w:rPr>
                <w:rFonts w:hint="eastAsia" w:ascii="宋体" w:hAnsi="宋体" w:cs="宋体"/>
                <w:szCs w:val="21"/>
                <w:u w:val="single"/>
                <w:lang w:eastAsia="zh-CN"/>
              </w:rPr>
              <w:t>2023年恐龙园仿真树维修及四维影院更换阻燃仿真绿植项目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04</w:t>
            </w:r>
            <w:r>
              <w:rPr>
                <w:rFonts w:hint="eastAsia" w:ascii="宋体" w:hAnsi="宋体" w:cs="宋体"/>
                <w:b/>
                <w:bCs/>
                <w:szCs w:val="21"/>
                <w:u w:val="single"/>
              </w:rPr>
              <w:t>月</w:t>
            </w:r>
            <w:r>
              <w:rPr>
                <w:rFonts w:hint="eastAsia" w:ascii="宋体" w:hAnsi="宋体" w:cs="宋体"/>
                <w:b/>
                <w:bCs/>
                <w:szCs w:val="21"/>
                <w:u w:val="single"/>
                <w:lang w:val="en-US" w:eastAsia="zh-CN"/>
              </w:rPr>
              <w:t>17</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ZRCG-2023040</w:t>
      </w:r>
      <w:r>
        <w:rPr>
          <w:rFonts w:hint="eastAsia" w:ascii="宋体" w:hAnsi="宋体" w:cs="宋体"/>
          <w:szCs w:val="21"/>
          <w:lang w:val="en-US" w:eastAsia="zh-CN"/>
        </w:rPr>
        <w:t>1</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2023年恐龙园仿真树维修及四维影院更换阻燃仿真绿植项目</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bookmarkStart w:id="22" w:name="_GoBack"/>
      <w:bookmarkEnd w:id="22"/>
    </w:p>
    <w:p>
      <w:pPr>
        <w:widowControl/>
        <w:spacing w:line="400" w:lineRule="exact"/>
        <w:ind w:firstLine="420" w:firstLineChars="200"/>
        <w:rPr>
          <w:rFonts w:hint="eastAsia" w:ascii="宋体" w:hAnsi="宋体" w:eastAsia="宋体" w:cs="宋体"/>
          <w:b/>
          <w:bCs/>
          <w:szCs w:val="21"/>
          <w:highlight w:val="none"/>
          <w:lang w:val="en-US" w:eastAsia="zh-CN"/>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玖拾万零叁仟零陆拾伍</w:t>
      </w:r>
      <w:r>
        <w:rPr>
          <w:rFonts w:hint="eastAsia" w:ascii="宋体" w:hAnsi="宋体" w:eastAsia="宋体" w:cs="宋体"/>
          <w:b/>
          <w:bCs/>
          <w:szCs w:val="21"/>
          <w:highlight w:val="none"/>
          <w:lang w:val="en-US" w:eastAsia="zh-CN"/>
        </w:rPr>
        <w:t>（￥903065.00元）</w:t>
      </w:r>
    </w:p>
    <w:p>
      <w:pPr>
        <w:widowControl/>
        <w:spacing w:line="400" w:lineRule="exact"/>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5.最高限价：903065.00元。</w:t>
      </w:r>
    </w:p>
    <w:p>
      <w:pPr>
        <w:spacing w:line="360" w:lineRule="auto"/>
        <w:ind w:firstLine="488"/>
        <w:rPr>
          <w:rFonts w:hint="eastAsia" w:ascii="宋体" w:hAnsi="宋体" w:eastAsia="宋体" w:cs="宋体"/>
          <w:szCs w:val="21"/>
          <w:highlight w:val="none"/>
          <w:lang w:eastAsia="zh-Hans"/>
        </w:rPr>
      </w:pPr>
      <w:r>
        <w:rPr>
          <w:rFonts w:hint="eastAsia" w:ascii="宋体" w:hAnsi="宋体" w:cs="宋体"/>
          <w:szCs w:val="21"/>
          <w:highlight w:val="none"/>
        </w:rPr>
        <w:t>6.采购需求：</w:t>
      </w:r>
      <w:r>
        <w:rPr>
          <w:rFonts w:hint="eastAsia" w:ascii="宋体" w:hAnsi="宋体" w:eastAsia="宋体" w:cs="宋体"/>
          <w:color w:val="auto"/>
          <w:szCs w:val="21"/>
          <w:highlight w:val="none"/>
          <w:lang w:val="en-US" w:eastAsia="zh-CN"/>
        </w:rPr>
        <w:t>恐龙园内仿真椰子树、仿真桫椤、仿真大王椰等（清单说明）进行树头切割，重新定制树头树叶，进行焊接，并进行防锈处理，再将仿树皮棕毛装饰等；树干断裂处进行内部加固处理后，外部仿树皮纹理做法装饰，并进行树干整体打磨上色；4D影院将现有非阻燃材料仿真绿植拆除后，垃圾自行外运出园，将定制阻燃B1级仿真绿植进行现场安装，（验收要求;满足景观要求的情况下，进行着火实验，达标通过验收）；柱脚花坛按照清单要求，将阻燃B1级仿真绿植带盆进行固定在花坛内（验收要求;满足景观要求的情况下，进行着火实验，达标通过验收）；包括所投产品及其备品、备件和专用工具及包装、运至最终目的地的运输、仓储、保险、现场吊装、检测验收、采购单位指定部门检测、论证、安装调试、验收、技术支持与培训、售后服务与维保等工作所发生的全部工作内容及本项目合同所要求的服务</w:t>
      </w:r>
      <w:r>
        <w:rPr>
          <w:rFonts w:hint="eastAsia" w:ascii="宋体" w:hAnsi="宋体" w:eastAsia="宋体" w:cs="宋体"/>
          <w:color w:val="auto"/>
          <w:szCs w:val="21"/>
          <w:highlight w:val="none"/>
          <w:lang w:val="zh-CN" w:eastAsia="zh-CN"/>
        </w:rPr>
        <w:t>，具体详见招标清单</w:t>
      </w:r>
      <w:r>
        <w:rPr>
          <w:rFonts w:hint="eastAsia" w:ascii="宋体" w:hAnsi="宋体" w:eastAsia="宋体" w:cs="宋体"/>
          <w:color w:val="auto"/>
          <w:szCs w:val="21"/>
          <w:highlight w:val="none"/>
          <w:lang w:val="en-US" w:eastAsia="zh-CN"/>
        </w:rPr>
        <w:t>。</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7.供货期限：</w:t>
      </w:r>
      <w:r>
        <w:rPr>
          <w:rFonts w:hint="eastAsia" w:ascii="宋体" w:hAnsi="宋体" w:eastAsia="宋体" w:cs="宋体"/>
          <w:color w:val="auto"/>
          <w:szCs w:val="21"/>
          <w:highlight w:val="none"/>
          <w:lang w:val="en-US" w:eastAsia="zh-CN"/>
        </w:rPr>
        <w:t>90</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lang w:val="en-US" w:eastAsia="zh-CN"/>
        </w:rPr>
        <w:t>水世界仿真绿植维修于2023年5月15日完成，</w:t>
      </w:r>
      <w:r>
        <w:rPr>
          <w:rFonts w:hint="eastAsia" w:ascii="宋体" w:hAnsi="宋体" w:eastAsia="宋体" w:cs="宋体"/>
          <w:color w:val="auto"/>
          <w:szCs w:val="21"/>
          <w:highlight w:val="none"/>
          <w:lang w:eastAsia="zh-CN"/>
        </w:rPr>
        <w:t>具体开竣工日期以招标人通知为准</w:t>
      </w:r>
      <w:r>
        <w:rPr>
          <w:rFonts w:hint="eastAsia" w:ascii="宋体" w:hAnsi="宋体" w:eastAsia="宋体" w:cs="宋体"/>
          <w:color w:val="auto"/>
          <w:szCs w:val="21"/>
          <w:highlight w:val="none"/>
        </w:rPr>
        <w:t>。</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8.质保期：</w:t>
      </w:r>
      <w:r>
        <w:rPr>
          <w:rFonts w:hint="eastAsia" w:ascii="宋体" w:hAnsi="宋体" w:cs="宋体"/>
          <w:szCs w:val="21"/>
          <w:highlight w:val="none"/>
          <w:lang w:val="en-US" w:eastAsia="zh-CN"/>
        </w:rPr>
        <w:t>贰</w:t>
      </w:r>
      <w:r>
        <w:rPr>
          <w:rFonts w:hint="eastAsia" w:ascii="宋体" w:hAnsi="宋体" w:cs="宋体"/>
          <w:szCs w:val="21"/>
          <w:highlight w:val="none"/>
        </w:rPr>
        <w:t>年</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7"/>
        <w:spacing w:line="360" w:lineRule="auto"/>
        <w:ind w:firstLine="422" w:firstLineChars="200"/>
        <w:rPr>
          <w:rFonts w:hint="eastAsia" w:ascii="宋体" w:hAnsi="宋体" w:cs="宋体"/>
          <w:b/>
          <w:bCs/>
          <w:szCs w:val="21"/>
        </w:rPr>
      </w:pPr>
      <w:bookmarkStart w:id="0" w:name="_Toc28359090"/>
      <w:bookmarkStart w:id="1" w:name="_Toc28359013"/>
      <w:bookmarkStart w:id="2" w:name="_Toc35393799"/>
      <w:bookmarkStart w:id="3" w:name="_Toc35393630"/>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pPr>
        <w:pStyle w:val="7"/>
        <w:spacing w:line="360" w:lineRule="auto"/>
        <w:ind w:firstLine="420" w:firstLineChars="200"/>
        <w:rPr>
          <w:rFonts w:hint="eastAsia" w:ascii="宋体" w:hAnsi="宋体" w:cs="宋体"/>
          <w:szCs w:val="21"/>
          <w:highlight w:val="none"/>
        </w:rPr>
      </w:pPr>
      <w:bookmarkStart w:id="4" w:name="_Toc28359014"/>
      <w:bookmarkStart w:id="5"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7"/>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7"/>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7"/>
        <w:spacing w:line="360" w:lineRule="auto"/>
        <w:ind w:firstLine="420" w:firstLineChars="200"/>
        <w:rPr>
          <w:rFonts w:ascii="仿宋_GB2312" w:hAnsi="仿宋_GB2312" w:cs="仿宋_GB2312"/>
          <w:szCs w:val="21"/>
          <w:u w:val="single"/>
        </w:rPr>
      </w:pPr>
      <w:r>
        <w:rPr>
          <w:rFonts w:hint="eastAsia" w:ascii="宋体" w:hAnsi="宋体" w:cs="宋体"/>
          <w:szCs w:val="21"/>
        </w:rPr>
        <w:t>（3）具有有效的营业执照副本</w:t>
      </w:r>
    </w:p>
    <w:p>
      <w:pPr>
        <w:pStyle w:val="7"/>
        <w:spacing w:line="360" w:lineRule="auto"/>
        <w:ind w:firstLine="422" w:firstLineChars="200"/>
        <w:rPr>
          <w:rFonts w:hint="eastAsia" w:ascii="宋体" w:hAnsi="宋体" w:cs="宋体"/>
          <w:b/>
          <w:bCs/>
          <w:szCs w:val="21"/>
        </w:rPr>
      </w:pPr>
      <w:bookmarkStart w:id="6" w:name="_Toc35393800"/>
      <w:bookmarkStart w:id="7" w:name="_Toc35393631"/>
      <w:r>
        <w:rPr>
          <w:rFonts w:hint="eastAsia" w:ascii="宋体" w:hAnsi="宋体" w:cs="宋体"/>
          <w:b/>
          <w:bCs/>
          <w:szCs w:val="21"/>
        </w:rPr>
        <w:t>三、获取采购文件</w:t>
      </w:r>
      <w:bookmarkEnd w:id="4"/>
      <w:bookmarkEnd w:id="5"/>
      <w:bookmarkEnd w:id="6"/>
      <w:bookmarkEnd w:id="7"/>
    </w:p>
    <w:p>
      <w:pPr>
        <w:pStyle w:val="7"/>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 xml:space="preserve"> 04</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 xml:space="preserve"> 11 </w:t>
      </w:r>
      <w:r>
        <w:rPr>
          <w:rFonts w:hint="eastAsia" w:ascii="宋体" w:hAnsi="宋体" w:cs="宋体"/>
          <w:b/>
          <w:bCs/>
          <w:szCs w:val="21"/>
        </w:rPr>
        <w:t>日，每天上午08：30至11：30，下午13：30至17：00（北京时间，法定节假日除外）</w:t>
      </w:r>
    </w:p>
    <w:p>
      <w:pPr>
        <w:pStyle w:val="7"/>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7"/>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7"/>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7"/>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7"/>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28359092"/>
      <w:bookmarkStart w:id="9" w:name="_Toc28359015"/>
      <w:bookmarkStart w:id="10" w:name="_Toc35393801"/>
      <w:bookmarkStart w:id="11" w:name="_Toc35393632"/>
    </w:p>
    <w:p>
      <w:pPr>
        <w:pStyle w:val="7"/>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04</w:t>
      </w:r>
      <w:r>
        <w:rPr>
          <w:rFonts w:hint="eastAsia" w:ascii="宋体" w:hAnsi="宋体" w:cs="宋体"/>
          <w:b/>
          <w:bCs/>
          <w:color w:val="auto"/>
          <w:szCs w:val="21"/>
        </w:rPr>
        <w:t>月</w:t>
      </w:r>
      <w:r>
        <w:rPr>
          <w:rFonts w:hint="eastAsia" w:ascii="宋体" w:hAnsi="宋体" w:cs="宋体"/>
          <w:b/>
          <w:bCs/>
          <w:color w:val="auto"/>
          <w:szCs w:val="21"/>
          <w:lang w:val="en-US" w:eastAsia="zh-CN"/>
        </w:rPr>
        <w:t>17</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7"/>
        <w:spacing w:line="360" w:lineRule="auto"/>
        <w:ind w:firstLine="422" w:firstLineChars="200"/>
        <w:rPr>
          <w:rFonts w:hint="eastAsia" w:ascii="宋体" w:hAnsi="宋体" w:cs="宋体"/>
          <w:b/>
          <w:bCs/>
          <w:color w:val="auto"/>
          <w:szCs w:val="21"/>
        </w:rPr>
      </w:pPr>
      <w:bookmarkStart w:id="12" w:name="_Toc28359016"/>
      <w:bookmarkStart w:id="13" w:name="_Toc35393802"/>
      <w:bookmarkStart w:id="14" w:name="_Toc35393633"/>
      <w:bookmarkStart w:id="15" w:name="_Toc28359093"/>
      <w:r>
        <w:rPr>
          <w:rFonts w:hint="eastAsia" w:ascii="宋体" w:hAnsi="宋体" w:cs="宋体"/>
          <w:b/>
          <w:bCs/>
          <w:color w:val="auto"/>
          <w:szCs w:val="21"/>
        </w:rPr>
        <w:t>五、开启</w:t>
      </w:r>
      <w:bookmarkEnd w:id="12"/>
      <w:bookmarkEnd w:id="13"/>
      <w:bookmarkEnd w:id="14"/>
      <w:bookmarkEnd w:id="15"/>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04</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17</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7"/>
        <w:spacing w:line="360" w:lineRule="auto"/>
        <w:ind w:firstLine="422" w:firstLineChars="200"/>
        <w:rPr>
          <w:rFonts w:hint="eastAsia" w:ascii="宋体" w:hAnsi="宋体" w:cs="宋体"/>
          <w:b/>
          <w:bCs/>
          <w:szCs w:val="21"/>
        </w:rPr>
      </w:pPr>
      <w:bookmarkStart w:id="16" w:name="_Toc28359017"/>
      <w:bookmarkStart w:id="17" w:name="_Toc28359094"/>
      <w:bookmarkStart w:id="18" w:name="_Toc35393803"/>
      <w:bookmarkStart w:id="19" w:name="_Toc35393634"/>
      <w:r>
        <w:rPr>
          <w:rFonts w:hint="eastAsia" w:ascii="宋体" w:hAnsi="宋体" w:cs="宋体"/>
          <w:b/>
          <w:bCs/>
          <w:szCs w:val="21"/>
        </w:rPr>
        <w:t>六、公告期限</w:t>
      </w:r>
      <w:bookmarkEnd w:id="16"/>
      <w:bookmarkEnd w:id="17"/>
      <w:bookmarkEnd w:id="18"/>
      <w:bookmarkEnd w:id="19"/>
    </w:p>
    <w:p>
      <w:pPr>
        <w:pStyle w:val="7"/>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7"/>
        <w:spacing w:line="360" w:lineRule="auto"/>
        <w:ind w:firstLine="422" w:firstLineChars="200"/>
        <w:rPr>
          <w:rFonts w:hint="eastAsia" w:ascii="宋体" w:hAnsi="宋体" w:cs="宋体"/>
          <w:szCs w:val="21"/>
        </w:rPr>
      </w:pPr>
      <w:bookmarkStart w:id="20" w:name="_Toc35393804"/>
      <w:bookmarkStart w:id="21" w:name="_Toc35393635"/>
      <w:r>
        <w:rPr>
          <w:rFonts w:hint="eastAsia" w:ascii="宋体" w:hAnsi="宋体" w:cs="宋体"/>
          <w:b/>
          <w:bCs/>
          <w:szCs w:val="21"/>
        </w:rPr>
        <w:t>七、其他补充事宜</w:t>
      </w:r>
      <w:bookmarkEnd w:id="20"/>
      <w:bookmarkEnd w:id="21"/>
    </w:p>
    <w:p>
      <w:pPr>
        <w:pStyle w:val="7"/>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7"/>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壹万捌仟元整</w:t>
      </w:r>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日17：00（以代理机构网银到账时间为准）</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7"/>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7"/>
        <w:spacing w:line="360" w:lineRule="auto"/>
        <w:ind w:firstLine="420" w:firstLineChars="200"/>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周工</w:t>
      </w:r>
    </w:p>
    <w:p>
      <w:pPr>
        <w:pStyle w:val="2"/>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kern w:val="2"/>
          <w:sz w:val="21"/>
          <w:szCs w:val="21"/>
          <w:lang w:val="en-US" w:eastAsia="zh-CN" w:bidi="ar-SA"/>
        </w:rPr>
        <w:t xml:space="preserve">13776048838 </w:t>
      </w:r>
    </w:p>
    <w:p>
      <w:pPr>
        <w:pStyle w:val="4"/>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3"/>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3"/>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3"/>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8061B18"/>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13126F2"/>
    <w:rsid w:val="621215DB"/>
    <w:rsid w:val="6302470A"/>
    <w:rsid w:val="655C4076"/>
    <w:rsid w:val="67315BF9"/>
    <w:rsid w:val="720A7D8F"/>
    <w:rsid w:val="73231962"/>
    <w:rsid w:val="78D511D5"/>
    <w:rsid w:val="79A11013"/>
    <w:rsid w:val="7AFC30F8"/>
    <w:rsid w:val="7DE7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paragraph" w:styleId="4">
    <w:name w:val="Body Text First Indent 2"/>
    <w:basedOn w:val="1"/>
    <w:next w:val="1"/>
    <w:qFormat/>
    <w:uiPriority w:val="0"/>
    <w:pPr>
      <w:ind w:firstLine="420"/>
    </w:pPr>
  </w:style>
  <w:style w:type="paragraph" w:customStyle="1" w:styleId="7">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2011</Words>
  <Characters>2220</Characters>
  <Lines>0</Lines>
  <Paragraphs>0</Paragraphs>
  <TotalTime>3</TotalTime>
  <ScaleCrop>false</ScaleCrop>
  <LinksUpToDate>false</LinksUpToDate>
  <CharactersWithSpaces>2318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2023-04-04T02:24:26Z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3E6349F4B96849E99CE9D15D1B803D43</vt:lpwstr>
  </property>
</Properties>
</file>