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4"/>
              <w:spacing w:line="380" w:lineRule="exact"/>
              <w:rPr>
                <w:rFonts w:ascii="宋体" w:hAnsi="宋体" w:cs="宋体"/>
              </w:rPr>
            </w:pPr>
            <w:r>
              <w:rPr>
                <w:rFonts w:hint="eastAsia" w:ascii="宋体" w:hAnsi="宋体" w:cs="宋体"/>
                <w:b/>
                <w:bCs/>
                <w:szCs w:val="21"/>
                <w:u w:val="single"/>
                <w:lang w:eastAsia="zh-CN"/>
              </w:rPr>
              <w:t>夜游项目一期之“守望之塔”和“火龙石”艺术装置项目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rPr>
              <w:t>2022年</w:t>
            </w:r>
            <w:r>
              <w:rPr>
                <w:rFonts w:hint="eastAsia" w:ascii="宋体" w:hAnsi="宋体" w:cs="宋体"/>
                <w:b/>
                <w:bCs/>
                <w:szCs w:val="21"/>
                <w:u w:val="single"/>
                <w:lang w:val="en-US" w:eastAsia="zh-CN"/>
              </w:rPr>
              <w:t>12</w:t>
            </w:r>
            <w:r>
              <w:rPr>
                <w:rFonts w:hint="eastAsia" w:ascii="宋体" w:hAnsi="宋体" w:cs="宋体"/>
                <w:b/>
                <w:bCs/>
                <w:szCs w:val="21"/>
                <w:u w:val="single"/>
              </w:rPr>
              <w:t>月</w:t>
            </w:r>
            <w:r>
              <w:rPr>
                <w:rFonts w:hint="eastAsia" w:ascii="宋体" w:hAnsi="宋体" w:cs="宋体"/>
                <w:b/>
                <w:bCs/>
                <w:szCs w:val="21"/>
                <w:u w:val="single"/>
                <w:lang w:val="en-US" w:eastAsia="zh-CN"/>
              </w:rPr>
              <w:t>9</w:t>
            </w:r>
            <w:r>
              <w:rPr>
                <w:rFonts w:hint="eastAsia" w:ascii="宋体" w:hAnsi="宋体" w:cs="宋体"/>
                <w:b/>
                <w:bCs/>
                <w:szCs w:val="21"/>
                <w:u w:val="single"/>
              </w:rPr>
              <w:t>日1</w:t>
            </w:r>
            <w:r>
              <w:rPr>
                <w:rFonts w:hint="eastAsia" w:ascii="宋体" w:hAnsi="宋体" w:cs="宋体"/>
                <w:b/>
                <w:bCs/>
                <w:szCs w:val="21"/>
                <w:u w:val="single"/>
                <w:lang w:val="en-US" w:eastAsia="zh-CN"/>
              </w:rPr>
              <w:t>0</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1.项目编号：</w:t>
      </w:r>
      <w:r>
        <w:rPr>
          <w:rFonts w:hint="eastAsia" w:ascii="宋体" w:hAnsi="宋体" w:cs="宋体"/>
          <w:szCs w:val="21"/>
          <w:lang w:eastAsia="zh-CN"/>
        </w:rPr>
        <w:t>ZRCG-20221110</w:t>
      </w:r>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夜游项目一期之“守望之塔”和“火龙石”艺术装置项目</w:t>
      </w:r>
    </w:p>
    <w:p>
      <w:pPr>
        <w:widowControl/>
        <w:spacing w:line="400" w:lineRule="exact"/>
        <w:ind w:firstLine="420" w:firstLineChars="200"/>
        <w:rPr>
          <w:rFonts w:ascii="宋体" w:hAnsi="宋体" w:cs="宋体"/>
          <w:szCs w:val="21"/>
        </w:rPr>
      </w:pPr>
      <w:r>
        <w:rPr>
          <w:rFonts w:hint="eastAsia" w:ascii="宋体" w:hAnsi="宋体" w:cs="宋体"/>
          <w:szCs w:val="21"/>
        </w:rPr>
        <w:t>3.采购方式：竞争性磋商</w:t>
      </w:r>
    </w:p>
    <w:p>
      <w:pPr>
        <w:widowControl/>
        <w:spacing w:line="400" w:lineRule="exact"/>
        <w:ind w:firstLine="420" w:firstLineChars="200"/>
        <w:rPr>
          <w:rFonts w:ascii="宋体" w:hAnsi="宋体" w:cs="宋体"/>
          <w:szCs w:val="21"/>
        </w:rPr>
      </w:pPr>
      <w:r>
        <w:rPr>
          <w:rFonts w:hint="eastAsia" w:ascii="宋体" w:hAnsi="宋体" w:cs="宋体"/>
          <w:szCs w:val="21"/>
        </w:rPr>
        <w:t>4.预算金额：</w:t>
      </w:r>
      <w:r>
        <w:rPr>
          <w:rFonts w:hint="eastAsia" w:ascii="宋体" w:hAnsi="宋体" w:cs="宋体"/>
          <w:b/>
          <w:bCs/>
          <w:szCs w:val="21"/>
        </w:rPr>
        <w:t>人民币</w:t>
      </w:r>
      <w:r>
        <w:rPr>
          <w:rFonts w:hint="eastAsia" w:ascii="宋体" w:hAnsi="宋体" w:cs="宋体"/>
          <w:b/>
          <w:bCs/>
          <w:szCs w:val="21"/>
          <w:lang w:val="en-US" w:eastAsia="zh-CN"/>
        </w:rPr>
        <w:t>肆佰玖拾捌万</w:t>
      </w:r>
      <w:r>
        <w:rPr>
          <w:rFonts w:hint="eastAsia" w:ascii="宋体" w:hAnsi="宋体" w:cs="宋体"/>
          <w:b/>
          <w:bCs/>
          <w:szCs w:val="21"/>
        </w:rPr>
        <w:t>元整（￥</w:t>
      </w:r>
      <w:r>
        <w:rPr>
          <w:rFonts w:hint="eastAsia" w:ascii="宋体" w:hAnsi="宋体" w:cs="宋体"/>
          <w:b/>
          <w:bCs/>
          <w:szCs w:val="21"/>
          <w:lang w:val="en-US" w:eastAsia="zh-CN"/>
        </w:rPr>
        <w:t>498</w:t>
      </w:r>
      <w:r>
        <w:rPr>
          <w:rFonts w:hint="eastAsia" w:ascii="宋体" w:hAnsi="宋体" w:cs="宋体"/>
          <w:b/>
          <w:bCs/>
          <w:szCs w:val="21"/>
        </w:rPr>
        <w:t>0000.00元）</w:t>
      </w:r>
    </w:p>
    <w:p>
      <w:pPr>
        <w:widowControl/>
        <w:spacing w:line="400" w:lineRule="exact"/>
        <w:ind w:firstLine="422" w:firstLineChars="200"/>
        <w:rPr>
          <w:rFonts w:ascii="宋体" w:hAnsi="宋体" w:cs="宋体"/>
          <w:b/>
          <w:bCs/>
          <w:szCs w:val="21"/>
        </w:rPr>
      </w:pPr>
      <w:r>
        <w:rPr>
          <w:rFonts w:hint="eastAsia" w:ascii="宋体" w:hAnsi="宋体" w:cs="宋体"/>
          <w:b/>
          <w:bCs/>
          <w:szCs w:val="21"/>
        </w:rPr>
        <w:t>5.最高限价：</w:t>
      </w:r>
      <w:r>
        <w:rPr>
          <w:rFonts w:hint="eastAsia" w:ascii="宋体" w:hAnsi="宋体" w:cs="宋体"/>
          <w:b/>
          <w:bCs/>
          <w:szCs w:val="21"/>
          <w:lang w:val="en-US" w:eastAsia="zh-CN"/>
        </w:rPr>
        <w:t>498</w:t>
      </w:r>
      <w:r>
        <w:rPr>
          <w:rFonts w:hint="eastAsia" w:ascii="宋体" w:hAnsi="宋体" w:cs="宋体"/>
          <w:b/>
          <w:bCs/>
          <w:szCs w:val="21"/>
        </w:rPr>
        <w:t>0000.00元</w:t>
      </w:r>
    </w:p>
    <w:p>
      <w:pPr>
        <w:widowControl/>
        <w:spacing w:line="400" w:lineRule="exact"/>
        <w:ind w:firstLine="420" w:firstLineChars="200"/>
        <w:rPr>
          <w:rFonts w:ascii="宋体" w:hAnsi="宋体" w:cs="宋体"/>
          <w:color w:val="000000"/>
          <w:szCs w:val="21"/>
        </w:rPr>
      </w:pPr>
      <w:r>
        <w:rPr>
          <w:rFonts w:hint="eastAsia" w:ascii="宋体" w:hAnsi="宋体" w:cs="宋体"/>
          <w:szCs w:val="21"/>
        </w:rPr>
        <w:t>6.采购需求：</w:t>
      </w:r>
      <w:r>
        <w:rPr>
          <w:rFonts w:hint="eastAsia" w:ascii="宋体" w:hAnsi="宋体" w:cs="宋体"/>
          <w:color w:val="000000"/>
          <w:szCs w:val="21"/>
        </w:rPr>
        <w:t>本项目</w:t>
      </w:r>
      <w:r>
        <w:rPr>
          <w:rFonts w:hint="eastAsia" w:ascii="宋体" w:hAnsi="宋体" w:cs="宋体"/>
          <w:szCs w:val="21"/>
        </w:rPr>
        <w:t>应包括设计、制造、安装、调试、操作培训和售后问题处理以及运行维护手册的编制、缺陷责任期内维护、缺陷的修复、调试及质保期内的运行指导等技术服务。</w:t>
      </w:r>
    </w:p>
    <w:p>
      <w:pPr>
        <w:spacing w:line="420" w:lineRule="exact"/>
        <w:ind w:firstLine="420" w:firstLineChars="200"/>
        <w:outlineLvl w:val="0"/>
        <w:rPr>
          <w:rFonts w:ascii="宋体" w:hAnsi="宋体" w:cs="宋体"/>
          <w:szCs w:val="21"/>
        </w:rPr>
      </w:pPr>
      <w:r>
        <w:rPr>
          <w:rFonts w:hint="eastAsia" w:ascii="宋体" w:hAnsi="宋体" w:cs="宋体"/>
          <w:szCs w:val="21"/>
          <w:lang w:eastAsia="zh-CN"/>
        </w:rPr>
        <w:t>夜游项目一期之“守望之塔”和“火龙石”艺术装置项目</w:t>
      </w:r>
      <w:r>
        <w:rPr>
          <w:rFonts w:hint="eastAsia" w:ascii="宋体" w:hAnsi="宋体" w:cs="宋体"/>
          <w:szCs w:val="21"/>
        </w:rPr>
        <w:t>所在地</w:t>
      </w:r>
      <w:r>
        <w:rPr>
          <w:rFonts w:hint="eastAsia" w:ascii="宋体" w:hAnsi="宋体" w:cs="宋体"/>
          <w:szCs w:val="21"/>
          <w:lang w:eastAsia="zh-CN"/>
        </w:rPr>
        <w:t>中华恐龙园</w:t>
      </w:r>
      <w:r>
        <w:rPr>
          <w:rFonts w:hint="eastAsia" w:ascii="宋体" w:hAnsi="宋体" w:eastAsia="宋体" w:cs="宋体"/>
          <w:szCs w:val="21"/>
          <w:lang w:val="en-US" w:eastAsia="zh-Hans"/>
        </w:rPr>
        <w:t>入口中心广场及峡谷广场</w:t>
      </w:r>
      <w:r>
        <w:rPr>
          <w:rFonts w:hint="eastAsia" w:ascii="宋体" w:hAnsi="宋体" w:eastAsia="宋体" w:cs="宋体"/>
          <w:szCs w:val="21"/>
          <w:lang w:eastAsia="zh-Hans"/>
        </w:rPr>
        <w:t>，</w:t>
      </w:r>
      <w:r>
        <w:rPr>
          <w:rFonts w:hint="eastAsia" w:ascii="宋体" w:hAnsi="宋体" w:eastAsia="宋体" w:cs="宋体"/>
          <w:szCs w:val="21"/>
          <w:lang w:val="en-US" w:eastAsia="zh-Hans"/>
        </w:rPr>
        <w:t>整个广场可使用面积分别有</w:t>
      </w:r>
      <w:r>
        <w:rPr>
          <w:rFonts w:hint="eastAsia" w:ascii="宋体" w:hAnsi="宋体" w:eastAsia="宋体" w:cs="宋体"/>
          <w:szCs w:val="21"/>
          <w:lang w:eastAsia="zh-Hans"/>
        </w:rPr>
        <w:t>150</w:t>
      </w:r>
      <w:r>
        <w:rPr>
          <w:rFonts w:hint="eastAsia" w:ascii="宋体" w:hAnsi="宋体" w:eastAsia="宋体" w:cs="宋体"/>
          <w:szCs w:val="21"/>
          <w:lang w:val="en-US" w:eastAsia="zh-Hans"/>
        </w:rPr>
        <w:t>平米</w:t>
      </w:r>
      <w:r>
        <w:rPr>
          <w:rFonts w:hint="eastAsia" w:ascii="宋体" w:hAnsi="宋体" w:eastAsia="宋体" w:cs="宋体"/>
          <w:szCs w:val="21"/>
          <w:lang w:eastAsia="zh-Hans"/>
        </w:rPr>
        <w:t>，</w:t>
      </w:r>
      <w:r>
        <w:rPr>
          <w:rFonts w:hint="eastAsia" w:ascii="宋体" w:hAnsi="宋体" w:eastAsia="宋体" w:cs="宋体"/>
          <w:szCs w:val="21"/>
          <w:lang w:val="en-US" w:eastAsia="zh-Hans"/>
        </w:rPr>
        <w:t>为圆形环绕式广场造型</w:t>
      </w:r>
      <w:r>
        <w:rPr>
          <w:rFonts w:hint="eastAsia" w:ascii="宋体" w:hAnsi="宋体" w:eastAsia="宋体" w:cs="宋体"/>
          <w:szCs w:val="21"/>
          <w:lang w:eastAsia="zh-Hans"/>
        </w:rPr>
        <w:t>，</w:t>
      </w:r>
      <w:r>
        <w:rPr>
          <w:rFonts w:hint="eastAsia" w:ascii="宋体" w:hAnsi="宋体" w:eastAsia="宋体" w:cs="宋体"/>
          <w:szCs w:val="21"/>
          <w:lang w:val="en-US" w:eastAsia="zh-Hans"/>
        </w:rPr>
        <w:t>中心广场四周有植被环绕</w:t>
      </w:r>
      <w:r>
        <w:rPr>
          <w:rFonts w:hint="eastAsia" w:ascii="宋体" w:hAnsi="宋体" w:eastAsia="宋体" w:cs="宋体"/>
          <w:szCs w:val="21"/>
          <w:lang w:eastAsia="zh-Hans"/>
        </w:rPr>
        <w:t>，</w:t>
      </w:r>
      <w:r>
        <w:rPr>
          <w:rFonts w:hint="eastAsia" w:ascii="宋体" w:hAnsi="宋体" w:eastAsia="宋体" w:cs="宋体"/>
          <w:szCs w:val="21"/>
          <w:lang w:val="en-US" w:eastAsia="zh-Hans"/>
        </w:rPr>
        <w:t>与园区入口衔接</w:t>
      </w:r>
      <w:r>
        <w:rPr>
          <w:rFonts w:hint="eastAsia" w:ascii="宋体" w:hAnsi="宋体" w:eastAsia="宋体" w:cs="宋体"/>
          <w:szCs w:val="21"/>
          <w:lang w:eastAsia="zh-Hans"/>
        </w:rPr>
        <w:t>，</w:t>
      </w:r>
      <w:r>
        <w:rPr>
          <w:rFonts w:hint="eastAsia" w:ascii="宋体" w:hAnsi="宋体" w:eastAsia="宋体" w:cs="宋体"/>
          <w:szCs w:val="21"/>
          <w:lang w:val="en-US" w:eastAsia="zh-Hans"/>
        </w:rPr>
        <w:t>峡谷广场有山石造型环绕</w:t>
      </w:r>
      <w:r>
        <w:rPr>
          <w:rFonts w:hint="eastAsia" w:ascii="宋体" w:hAnsi="宋体" w:eastAsia="宋体" w:cs="宋体"/>
          <w:szCs w:val="21"/>
          <w:lang w:eastAsia="zh-Hans"/>
        </w:rPr>
        <w:t>，</w:t>
      </w:r>
      <w:r>
        <w:rPr>
          <w:rFonts w:hint="eastAsia" w:ascii="宋体" w:hAnsi="宋体" w:eastAsia="宋体" w:cs="宋体"/>
          <w:szCs w:val="21"/>
          <w:lang w:val="en-US" w:eastAsia="zh-Hans"/>
        </w:rPr>
        <w:t>以峡谷造型为主</w:t>
      </w:r>
      <w:r>
        <w:rPr>
          <w:rFonts w:hint="eastAsia" w:ascii="宋体" w:hAnsi="宋体" w:eastAsia="宋体" w:cs="宋体"/>
          <w:szCs w:val="21"/>
          <w:lang w:eastAsia="zh-Hans"/>
        </w:rPr>
        <w:t>。</w:t>
      </w:r>
    </w:p>
    <w:p>
      <w:pPr>
        <w:spacing w:line="420" w:lineRule="exact"/>
        <w:ind w:firstLine="420" w:firstLineChars="200"/>
        <w:outlineLvl w:val="0"/>
        <w:rPr>
          <w:rFonts w:hint="eastAsia" w:ascii="宋体" w:hAnsi="宋体" w:eastAsia="宋体" w:cs="宋体"/>
          <w:szCs w:val="21"/>
          <w:lang w:eastAsia="zh-Hans"/>
        </w:rPr>
      </w:pPr>
      <w:r>
        <w:rPr>
          <w:rFonts w:hint="eastAsia" w:ascii="宋体" w:hAnsi="宋体" w:eastAsia="宋体" w:cs="宋体"/>
          <w:szCs w:val="21"/>
          <w:lang w:val="en-US" w:eastAsia="zh-Hans"/>
        </w:rPr>
        <w:t>项目设计广泛采用声光电技术营造装置场景</w:t>
      </w:r>
      <w:r>
        <w:rPr>
          <w:rFonts w:hint="eastAsia" w:ascii="宋体" w:hAnsi="宋体" w:eastAsia="宋体" w:cs="宋体"/>
          <w:szCs w:val="21"/>
          <w:lang w:eastAsia="zh-Hans"/>
        </w:rPr>
        <w:t>，</w:t>
      </w:r>
      <w:r>
        <w:rPr>
          <w:rFonts w:hint="eastAsia" w:ascii="宋体" w:hAnsi="宋体" w:eastAsia="宋体" w:cs="宋体"/>
          <w:szCs w:val="21"/>
          <w:lang w:val="en-US" w:eastAsia="zh-Hans"/>
        </w:rPr>
        <w:t>搭配高科技手段</w:t>
      </w:r>
      <w:r>
        <w:rPr>
          <w:rFonts w:hint="eastAsia" w:ascii="宋体" w:hAnsi="宋体" w:eastAsia="宋体" w:cs="宋体"/>
          <w:szCs w:val="21"/>
          <w:lang w:eastAsia="zh-Hans"/>
        </w:rPr>
        <w:t>，</w:t>
      </w:r>
      <w:r>
        <w:rPr>
          <w:rFonts w:hint="eastAsia" w:ascii="宋体" w:hAnsi="宋体" w:eastAsia="宋体" w:cs="宋体"/>
          <w:szCs w:val="21"/>
          <w:lang w:val="en-US" w:eastAsia="zh-Hans"/>
        </w:rPr>
        <w:t>与景区文化主题契合良好</w:t>
      </w:r>
      <w:r>
        <w:rPr>
          <w:rFonts w:hint="eastAsia" w:ascii="宋体" w:hAnsi="宋体" w:eastAsia="宋体" w:cs="宋体"/>
          <w:szCs w:val="21"/>
          <w:lang w:eastAsia="zh-Hans"/>
        </w:rPr>
        <w:t>，</w:t>
      </w:r>
      <w:r>
        <w:rPr>
          <w:rFonts w:hint="eastAsia" w:ascii="宋体" w:hAnsi="宋体" w:eastAsia="宋体" w:cs="宋体"/>
          <w:szCs w:val="21"/>
          <w:lang w:val="en-US" w:eastAsia="zh-Hans"/>
        </w:rPr>
        <w:t>观赏性强</w:t>
      </w:r>
      <w:r>
        <w:rPr>
          <w:rFonts w:hint="eastAsia" w:ascii="宋体" w:hAnsi="宋体" w:eastAsia="宋体" w:cs="宋体"/>
          <w:szCs w:val="21"/>
          <w:lang w:eastAsia="zh-Hans"/>
        </w:rPr>
        <w:t>，</w:t>
      </w:r>
      <w:r>
        <w:rPr>
          <w:rFonts w:hint="eastAsia" w:ascii="宋体" w:hAnsi="宋体" w:eastAsia="宋体" w:cs="宋体"/>
          <w:szCs w:val="21"/>
          <w:lang w:val="en-US" w:eastAsia="zh-Hans"/>
        </w:rPr>
        <w:t>仪式感强</w:t>
      </w:r>
      <w:r>
        <w:rPr>
          <w:rFonts w:hint="eastAsia" w:ascii="宋体" w:hAnsi="宋体" w:eastAsia="宋体" w:cs="宋体"/>
          <w:szCs w:val="21"/>
          <w:lang w:eastAsia="zh-Hans"/>
        </w:rPr>
        <w:t>，</w:t>
      </w:r>
      <w:r>
        <w:rPr>
          <w:rFonts w:hint="eastAsia" w:ascii="宋体" w:hAnsi="宋体" w:eastAsia="宋体" w:cs="宋体"/>
          <w:szCs w:val="21"/>
          <w:lang w:val="en-US" w:eastAsia="zh-Hans"/>
        </w:rPr>
        <w:t>游客可以打卡、游览、拍照、观赏</w:t>
      </w:r>
      <w:r>
        <w:rPr>
          <w:rFonts w:hint="eastAsia" w:ascii="宋体" w:hAnsi="宋体" w:eastAsia="宋体" w:cs="宋体"/>
          <w:szCs w:val="21"/>
          <w:lang w:eastAsia="zh-Hans"/>
        </w:rPr>
        <w:t>，</w:t>
      </w:r>
      <w:r>
        <w:rPr>
          <w:rFonts w:hint="eastAsia" w:ascii="宋体" w:hAnsi="宋体" w:eastAsia="宋体" w:cs="宋体"/>
          <w:szCs w:val="21"/>
          <w:lang w:val="en-US" w:eastAsia="zh-Hans"/>
        </w:rPr>
        <w:t>整体内容突出装置主题及内容传递</w:t>
      </w:r>
      <w:r>
        <w:rPr>
          <w:rFonts w:hint="eastAsia" w:ascii="宋体" w:hAnsi="宋体" w:eastAsia="宋体" w:cs="宋体"/>
          <w:szCs w:val="21"/>
          <w:lang w:eastAsia="zh-Hans"/>
        </w:rPr>
        <w:t>。</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7.供货期限：</w:t>
      </w:r>
      <w:r>
        <w:rPr>
          <w:rFonts w:hint="eastAsia" w:ascii="宋体" w:hAnsi="宋体" w:cs="宋体"/>
          <w:szCs w:val="21"/>
          <w:highlight w:val="none"/>
          <w:lang w:val="en-US" w:eastAsia="zh-CN"/>
        </w:rPr>
        <w:t>20日历天</w:t>
      </w:r>
      <w:r>
        <w:rPr>
          <w:rFonts w:hint="eastAsia" w:ascii="宋体" w:hAnsi="宋体" w:cs="宋体"/>
          <w:szCs w:val="21"/>
          <w:highlight w:val="none"/>
        </w:rPr>
        <w:t>。</w:t>
      </w:r>
    </w:p>
    <w:p>
      <w:pPr>
        <w:widowControl/>
        <w:spacing w:line="400" w:lineRule="exact"/>
        <w:ind w:firstLine="420" w:firstLineChars="200"/>
        <w:rPr>
          <w:rFonts w:ascii="宋体" w:hAnsi="宋体" w:cs="宋体"/>
          <w:szCs w:val="21"/>
        </w:rPr>
      </w:pPr>
      <w:r>
        <w:rPr>
          <w:rFonts w:hint="eastAsia" w:ascii="宋体" w:hAnsi="宋体" w:cs="宋体"/>
          <w:szCs w:val="21"/>
        </w:rPr>
        <w:t>8.质保期：贰年</w:t>
      </w:r>
    </w:p>
    <w:p>
      <w:pPr>
        <w:spacing w:line="400" w:lineRule="exact"/>
        <w:ind w:firstLine="420" w:firstLineChars="200"/>
        <w:rPr>
          <w:rFonts w:ascii="宋体" w:hAnsi="宋体" w:cs="宋体"/>
          <w:szCs w:val="21"/>
        </w:rPr>
      </w:pPr>
      <w:r>
        <w:rPr>
          <w:rFonts w:hint="eastAsia" w:ascii="宋体" w:hAnsi="宋体" w:cs="宋体"/>
          <w:szCs w:val="21"/>
        </w:rPr>
        <w:t>9.本项目不接受联合体投标。</w:t>
      </w:r>
    </w:p>
    <w:p>
      <w:pPr>
        <w:spacing w:line="400" w:lineRule="exact"/>
        <w:rPr>
          <w:rFonts w:ascii="宋体" w:hAnsi="宋体" w:cs="宋体"/>
          <w:b/>
          <w:bCs/>
          <w:szCs w:val="21"/>
        </w:rPr>
      </w:pPr>
      <w:r>
        <w:rPr>
          <w:rFonts w:hint="eastAsia" w:ascii="宋体" w:hAnsi="宋体" w:cs="宋体"/>
          <w:b/>
          <w:bCs/>
          <w:szCs w:val="21"/>
        </w:rPr>
        <w:t>二、申请人的资格要求</w:t>
      </w:r>
    </w:p>
    <w:p>
      <w:pPr>
        <w:spacing w:line="400" w:lineRule="exact"/>
        <w:ind w:firstLine="420" w:firstLineChars="200"/>
        <w:rPr>
          <w:rFonts w:ascii="宋体" w:hAnsi="宋体" w:cs="宋体"/>
          <w:szCs w:val="21"/>
        </w:rPr>
      </w:pPr>
      <w:r>
        <w:rPr>
          <w:rFonts w:hint="eastAsia" w:ascii="宋体" w:hAnsi="宋体" w:cs="宋体"/>
          <w:szCs w:val="21"/>
        </w:rPr>
        <w:t>1.具有独立承担民事责任的能力；</w:t>
      </w:r>
    </w:p>
    <w:p>
      <w:pPr>
        <w:spacing w:line="40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line="40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40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40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ascii="宋体" w:hAnsi="宋体" w:cs="宋体"/>
          <w:szCs w:val="21"/>
        </w:rPr>
      </w:pPr>
      <w:r>
        <w:rPr>
          <w:rFonts w:hint="eastAsia" w:ascii="宋体" w:hAnsi="宋体" w:cs="宋体"/>
          <w:szCs w:val="21"/>
        </w:rPr>
        <w:t>7.本项目的特定资格要求：</w:t>
      </w:r>
    </w:p>
    <w:p>
      <w:pPr>
        <w:spacing w:line="400" w:lineRule="exact"/>
        <w:ind w:firstLine="422" w:firstLineChars="200"/>
        <w:rPr>
          <w:rFonts w:ascii="宋体" w:hAnsi="宋体" w:cs="宋体"/>
          <w:b/>
          <w:bCs/>
          <w:szCs w:val="21"/>
        </w:rPr>
      </w:pPr>
      <w:r>
        <w:rPr>
          <w:rFonts w:hint="eastAsia" w:ascii="宋体" w:hAnsi="宋体" w:cs="宋体"/>
          <w:b/>
          <w:bCs/>
          <w:szCs w:val="21"/>
        </w:rPr>
        <w:t>（1）投标单位需具有有效的企业营业执照（投标文件中提供复印件加盖单位公章，否则将被视为无效投标）；</w:t>
      </w:r>
    </w:p>
    <w:p>
      <w:pPr>
        <w:spacing w:line="400" w:lineRule="exact"/>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（2）单位负责人为同一人或者存在直接控股、管理关系的不同供应商，不得参加同一合同项下的采购活动；</w:t>
      </w:r>
    </w:p>
    <w:p>
      <w:pPr>
        <w:spacing w:line="400" w:lineRule="exact"/>
        <w:ind w:firstLine="420" w:firstLineChars="200"/>
        <w:rPr>
          <w:rFonts w:ascii="宋体" w:hAnsi="宋体" w:cs="宋体"/>
          <w:szCs w:val="21"/>
        </w:rPr>
      </w:pPr>
      <w:r>
        <w:rPr>
          <w:rFonts w:hint="eastAsia" w:ascii="宋体" w:hAnsi="宋体" w:cs="宋体"/>
          <w:szCs w:val="21"/>
        </w:rPr>
        <w:t>（3）未被“信用中国”网站（www.creditchina.gov.cn）、中国政府采购网(www.ccgp.gov.cn)列入失信被执行人、重大税收违法案件当事人名单、政府采购严重失信行为记录名单。</w:t>
      </w:r>
    </w:p>
    <w:p>
      <w:pPr>
        <w:spacing w:line="400" w:lineRule="exact"/>
        <w:rPr>
          <w:rFonts w:ascii="宋体" w:hAnsi="宋体" w:cs="宋体"/>
          <w:b/>
          <w:bCs/>
          <w:szCs w:val="21"/>
        </w:rPr>
      </w:pPr>
      <w:r>
        <w:rPr>
          <w:rFonts w:hint="eastAsia" w:ascii="宋体" w:hAnsi="宋体" w:cs="宋体"/>
          <w:b/>
          <w:bCs/>
          <w:szCs w:val="21"/>
        </w:rPr>
        <w:t>三、获取采购文件</w:t>
      </w:r>
    </w:p>
    <w:p>
      <w:pPr>
        <w:spacing w:line="400" w:lineRule="exact"/>
        <w:ind w:firstLine="480" w:firstLineChars="200"/>
        <w:rPr>
          <w:rFonts w:ascii="宋体" w:hAnsi="宋体" w:cs="宋体"/>
          <w:szCs w:val="21"/>
        </w:rPr>
      </w:pPr>
      <w:r>
        <w:rPr>
          <w:rFonts w:hint="eastAsia" w:ascii="宋体" w:hAnsi="宋体" w:cs="宋体"/>
          <w:bCs/>
          <w:sz w:val="24"/>
          <w:szCs w:val="24"/>
          <w:highlight w:val="none"/>
        </w:rPr>
        <w:t>1</w:t>
      </w:r>
      <w:r>
        <w:rPr>
          <w:rFonts w:hint="eastAsia" w:ascii="宋体" w:hAnsi="宋体" w:cs="宋体"/>
          <w:szCs w:val="21"/>
          <w:highlight w:val="none"/>
        </w:rPr>
        <w:t>．文件发售时间自2022年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日至2022年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 xml:space="preserve">2 </w:t>
      </w:r>
      <w:r>
        <w:rPr>
          <w:rFonts w:hint="eastAsia" w:ascii="宋体" w:hAnsi="宋体" w:cs="宋体"/>
          <w:szCs w:val="21"/>
          <w:highlight w:val="none"/>
        </w:rPr>
        <w:t>日</w:t>
      </w:r>
      <w:r>
        <w:rPr>
          <w:rFonts w:hint="eastAsia" w:ascii="宋体" w:hAnsi="宋体" w:cs="宋体"/>
          <w:szCs w:val="21"/>
        </w:rPr>
        <w:t>（节假日除外）17：00时（以代理机构邮箱收到的投标申请资料时间为准），逾期不予受理。实行网上报名，符合投标单位资格条件且有意参加投标的单位请将填写完整并签字盖章的投标申请资料【报名表、营业执照或法人登记证书（复印件，加盖公章）】扫描发送至代理机构邮箱（邮箱：332069143@qq.com）；报名成功后，招标文件以邮件形式发送至各投标单位邮箱。</w:t>
      </w:r>
    </w:p>
    <w:p>
      <w:pPr>
        <w:spacing w:line="400" w:lineRule="exact"/>
        <w:ind w:firstLine="420" w:firstLineChars="200"/>
        <w:rPr>
          <w:rFonts w:ascii="宋体" w:hAnsi="宋体" w:cs="宋体"/>
          <w:szCs w:val="21"/>
        </w:rPr>
      </w:pPr>
      <w:r>
        <w:rPr>
          <w:rFonts w:hint="eastAsia" w:ascii="宋体" w:hAnsi="宋体" w:cs="宋体"/>
          <w:szCs w:val="21"/>
        </w:rPr>
        <w:t>2．招标文件售价人民币500元/份。</w:t>
      </w:r>
    </w:p>
    <w:p>
      <w:pPr>
        <w:spacing w:line="400" w:lineRule="exact"/>
        <w:ind w:firstLine="420" w:firstLineChars="200"/>
        <w:rPr>
          <w:rFonts w:ascii="宋体" w:hAnsi="宋体" w:cs="宋体"/>
          <w:szCs w:val="21"/>
        </w:rPr>
      </w:pPr>
      <w:r>
        <w:rPr>
          <w:rFonts w:hint="eastAsia" w:ascii="宋体" w:hAnsi="宋体" w:cs="宋体"/>
          <w:szCs w:val="21"/>
        </w:rPr>
        <w:t>3．招标文件费用缴纳方式：投标人从公司基本账户，以银行电汇或转账方式，汇款后将凭证发送至代理机构邮箱。</w:t>
      </w:r>
    </w:p>
    <w:p>
      <w:pPr>
        <w:spacing w:line="400" w:lineRule="exact"/>
        <w:ind w:firstLine="420" w:firstLineChars="200"/>
        <w:rPr>
          <w:rFonts w:ascii="宋体" w:hAnsi="宋体" w:cs="宋体"/>
          <w:szCs w:val="21"/>
        </w:rPr>
      </w:pPr>
      <w:r>
        <w:rPr>
          <w:rFonts w:hint="eastAsia" w:ascii="宋体" w:hAnsi="宋体" w:cs="宋体"/>
          <w:szCs w:val="21"/>
        </w:rPr>
        <w:t>收款单位：常州中瑞工程造价咨询有限公司</w:t>
      </w:r>
    </w:p>
    <w:p>
      <w:pPr>
        <w:spacing w:line="400" w:lineRule="exact"/>
        <w:ind w:firstLine="420" w:firstLineChars="200"/>
        <w:rPr>
          <w:rFonts w:ascii="宋体" w:hAnsi="宋体" w:cs="宋体"/>
          <w:szCs w:val="21"/>
        </w:rPr>
      </w:pPr>
      <w:r>
        <w:rPr>
          <w:rFonts w:hint="eastAsia" w:ascii="宋体" w:hAnsi="宋体" w:cs="宋体"/>
          <w:szCs w:val="21"/>
        </w:rPr>
        <w:t>银行账号：江南农商行常高新科技支行</w:t>
      </w:r>
    </w:p>
    <w:p>
      <w:pPr>
        <w:spacing w:line="400" w:lineRule="exact"/>
        <w:ind w:firstLine="420" w:firstLineChars="200"/>
        <w:rPr>
          <w:rFonts w:ascii="宋体" w:hAnsi="宋体" w:cs="宋体"/>
          <w:szCs w:val="21"/>
        </w:rPr>
      </w:pPr>
      <w:r>
        <w:rPr>
          <w:rFonts w:hint="eastAsia" w:ascii="宋体" w:hAnsi="宋体" w:cs="宋体"/>
          <w:szCs w:val="21"/>
        </w:rPr>
        <w:t>开户银行：8273204110701201000050058</w:t>
      </w:r>
    </w:p>
    <w:p>
      <w:pPr>
        <w:numPr>
          <w:ilvl w:val="0"/>
          <w:numId w:val="1"/>
        </w:numPr>
        <w:spacing w:line="400" w:lineRule="exact"/>
        <w:rPr>
          <w:rFonts w:ascii="宋体" w:hAnsi="宋体" w:cs="宋体"/>
          <w:b/>
          <w:bCs/>
          <w:szCs w:val="22"/>
        </w:rPr>
      </w:pPr>
      <w:r>
        <w:rPr>
          <w:rFonts w:hint="eastAsia" w:ascii="宋体" w:hAnsi="宋体" w:cs="宋体"/>
          <w:b/>
          <w:bCs/>
          <w:szCs w:val="22"/>
        </w:rPr>
        <w:t>响应文件提交</w:t>
      </w:r>
    </w:p>
    <w:p>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本次开标会议为不见面</w:t>
      </w:r>
      <w:r>
        <w:rPr>
          <w:rFonts w:hint="eastAsia" w:ascii="宋体" w:hAnsi="宋体" w:cs="宋体"/>
          <w:szCs w:val="21"/>
        </w:rPr>
        <w:t>开标</w:t>
      </w:r>
      <w:r>
        <w:rPr>
          <w:rFonts w:ascii="宋体" w:hAnsi="宋体" w:cs="宋体"/>
          <w:szCs w:val="21"/>
        </w:rPr>
        <w:t>方式（腾讯视频会议）</w:t>
      </w:r>
    </w:p>
    <w:p>
      <w:pPr>
        <w:spacing w:line="400" w:lineRule="exact"/>
        <w:ind w:firstLine="420" w:firstLineChars="200"/>
        <w:rPr>
          <w:rFonts w:ascii="宋体" w:hAnsi="宋体" w:cs="宋体"/>
          <w:szCs w:val="21"/>
        </w:rPr>
      </w:pPr>
      <w:r>
        <w:rPr>
          <w:rFonts w:hint="eastAsia" w:ascii="宋体" w:hAnsi="宋体" w:cs="宋体"/>
          <w:szCs w:val="21"/>
        </w:rPr>
        <w:t>2.投标</w:t>
      </w:r>
      <w:r>
        <w:rPr>
          <w:rFonts w:ascii="宋体" w:hAnsi="宋体" w:cs="宋体"/>
          <w:szCs w:val="21"/>
        </w:rPr>
        <w:t>文件递交方式：自送至我公司</w:t>
      </w:r>
      <w:r>
        <w:rPr>
          <w:rFonts w:hint="eastAsia" w:ascii="宋体" w:hAnsi="宋体" w:cs="宋体"/>
          <w:szCs w:val="21"/>
        </w:rPr>
        <w:t>或</w:t>
      </w:r>
      <w:r>
        <w:rPr>
          <w:rFonts w:ascii="宋体" w:hAnsi="宋体" w:cs="宋体"/>
          <w:szCs w:val="21"/>
        </w:rPr>
        <w:t>邮寄送达（地址</w:t>
      </w:r>
      <w:r>
        <w:rPr>
          <w:rFonts w:hint="eastAsia" w:ascii="宋体" w:hAnsi="宋体" w:cs="宋体"/>
          <w:szCs w:val="21"/>
        </w:rPr>
        <w:t>：</w:t>
      </w:r>
      <w:r>
        <w:rPr>
          <w:rFonts w:hint="eastAsia" w:ascii="宋体" w:hAnsi="宋体" w:cs="宋体"/>
          <w:szCs w:val="21"/>
          <w:lang w:val="zh-CN"/>
        </w:rPr>
        <w:t>常州中瑞工程造价咨询有限公司，常州市新北区友邦商务大厦A座13楼招标代理办公室代理部</w:t>
      </w:r>
      <w:r>
        <w:rPr>
          <w:rFonts w:ascii="宋体" w:hAnsi="宋体" w:cs="宋体"/>
          <w:szCs w:val="21"/>
        </w:rPr>
        <w:t>，联系人：</w:t>
      </w:r>
      <w:r>
        <w:rPr>
          <w:rFonts w:hint="eastAsia" w:ascii="宋体" w:hAnsi="宋体" w:cs="宋体"/>
          <w:szCs w:val="21"/>
        </w:rPr>
        <w:t>张工13861085321</w:t>
      </w:r>
      <w:r>
        <w:rPr>
          <w:rFonts w:ascii="宋体" w:hAnsi="宋体" w:cs="宋体"/>
          <w:szCs w:val="21"/>
        </w:rPr>
        <w:t>）</w:t>
      </w:r>
      <w:r>
        <w:rPr>
          <w:rFonts w:hint="eastAsia" w:ascii="宋体" w:hAnsi="宋体" w:cs="宋体"/>
          <w:szCs w:val="21"/>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3.截止时间：2022年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 xml:space="preserve">9 </w:t>
      </w:r>
      <w:r>
        <w:rPr>
          <w:rFonts w:hint="eastAsia" w:ascii="宋体" w:hAnsi="宋体" w:cs="宋体"/>
          <w:szCs w:val="21"/>
          <w:highlight w:val="none"/>
        </w:rPr>
        <w:t>日1</w:t>
      </w:r>
      <w:r>
        <w:rPr>
          <w:rFonts w:hint="eastAsia" w:ascii="宋体" w:hAnsi="宋体" w:cs="宋体"/>
          <w:szCs w:val="21"/>
          <w:highlight w:val="none"/>
          <w:lang w:val="en-US" w:eastAsia="zh-CN"/>
        </w:rPr>
        <w:t>0</w:t>
      </w:r>
      <w:r>
        <w:rPr>
          <w:rFonts w:hint="eastAsia" w:ascii="宋体" w:hAnsi="宋体" w:cs="宋体"/>
          <w:szCs w:val="21"/>
          <w:highlight w:val="none"/>
        </w:rPr>
        <w:t>点00分（北京时间）（投标人</w:t>
      </w:r>
      <w:r>
        <w:rPr>
          <w:rFonts w:ascii="宋体" w:hAnsi="宋体" w:cs="宋体"/>
          <w:szCs w:val="21"/>
          <w:highlight w:val="none"/>
        </w:rPr>
        <w:t>在规定的截止日期和时间之前将</w:t>
      </w:r>
      <w:r>
        <w:rPr>
          <w:rFonts w:hint="eastAsia" w:ascii="宋体" w:hAnsi="宋体" w:cs="宋体"/>
          <w:szCs w:val="21"/>
          <w:highlight w:val="none"/>
        </w:rPr>
        <w:t>投标</w:t>
      </w:r>
      <w:r>
        <w:rPr>
          <w:rFonts w:ascii="宋体" w:hAnsi="宋体" w:cs="宋体"/>
          <w:szCs w:val="21"/>
          <w:highlight w:val="none"/>
        </w:rPr>
        <w:t>文件</w:t>
      </w:r>
      <w:r>
        <w:rPr>
          <w:rFonts w:hint="eastAsia" w:ascii="宋体" w:hAnsi="宋体" w:cs="宋体"/>
          <w:szCs w:val="21"/>
          <w:highlight w:val="none"/>
        </w:rPr>
        <w:t>递</w:t>
      </w:r>
      <w:r>
        <w:rPr>
          <w:rFonts w:ascii="宋体" w:hAnsi="宋体" w:cs="宋体"/>
          <w:szCs w:val="21"/>
          <w:highlight w:val="none"/>
        </w:rPr>
        <w:t>交至公告中注明的地点，凡逾期送达的</w:t>
      </w:r>
      <w:r>
        <w:rPr>
          <w:rFonts w:hint="eastAsia" w:ascii="宋体" w:hAnsi="宋体" w:cs="宋体"/>
          <w:szCs w:val="21"/>
          <w:highlight w:val="none"/>
        </w:rPr>
        <w:t>投标</w:t>
      </w:r>
      <w:r>
        <w:rPr>
          <w:rFonts w:ascii="宋体" w:hAnsi="宋体" w:cs="宋体"/>
          <w:szCs w:val="21"/>
          <w:highlight w:val="none"/>
        </w:rPr>
        <w:t>文件将不予接收</w:t>
      </w:r>
      <w:r>
        <w:rPr>
          <w:rFonts w:hint="eastAsia" w:ascii="宋体" w:hAnsi="宋体" w:cs="宋体"/>
          <w:szCs w:val="21"/>
          <w:highlight w:val="none"/>
        </w:rPr>
        <w:t>，投标人应充分考虑投标文件的在途时间，确保投标文件在投标截止时间前到达）。</w:t>
      </w:r>
    </w:p>
    <w:p>
      <w:pPr>
        <w:spacing w:line="360" w:lineRule="auto"/>
        <w:rPr>
          <w:rFonts w:ascii="宋体" w:hAnsi="宋体" w:cs="宋体"/>
          <w:b/>
          <w:bCs/>
          <w:szCs w:val="21"/>
        </w:rPr>
      </w:pPr>
      <w:r>
        <w:rPr>
          <w:rFonts w:hint="eastAsia" w:ascii="宋体" w:hAnsi="宋体" w:cs="宋体"/>
          <w:b/>
          <w:bCs/>
          <w:szCs w:val="21"/>
        </w:rPr>
        <w:t>五、开启</w:t>
      </w:r>
    </w:p>
    <w:p>
      <w:pPr>
        <w:spacing w:line="40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b/>
          <w:bCs/>
          <w:szCs w:val="21"/>
        </w:rPr>
        <w:t>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9</w:t>
      </w:r>
      <w:r>
        <w:rPr>
          <w:rFonts w:hint="eastAsia" w:ascii="宋体" w:hAnsi="宋体" w:cs="宋体"/>
          <w:b/>
          <w:bCs/>
          <w:szCs w:val="21"/>
        </w:rPr>
        <w:t>日1</w:t>
      </w:r>
      <w:r>
        <w:rPr>
          <w:rFonts w:hint="eastAsia" w:ascii="宋体" w:hAnsi="宋体" w:cs="宋体"/>
          <w:b/>
          <w:bCs/>
          <w:szCs w:val="21"/>
          <w:lang w:val="en-US" w:eastAsia="zh-CN"/>
        </w:rPr>
        <w:t>0</w:t>
      </w:r>
      <w:r>
        <w:rPr>
          <w:rFonts w:hint="eastAsia" w:ascii="宋体" w:hAnsi="宋体" w:cs="宋体"/>
          <w:b/>
          <w:bCs/>
          <w:szCs w:val="21"/>
        </w:rPr>
        <w:t>点00分</w:t>
      </w:r>
      <w:r>
        <w:rPr>
          <w:rFonts w:hint="eastAsia" w:ascii="宋体" w:hAnsi="宋体" w:cs="宋体"/>
          <w:szCs w:val="21"/>
        </w:rPr>
        <w:t>（北京时间）</w:t>
      </w:r>
    </w:p>
    <w:p>
      <w:pPr>
        <w:spacing w:line="400" w:lineRule="exact"/>
        <w:ind w:firstLine="420" w:firstLineChars="200"/>
        <w:rPr>
          <w:rFonts w:ascii="宋体" w:hAnsi="宋体" w:cs="宋体"/>
          <w:b/>
          <w:bCs/>
          <w:szCs w:val="21"/>
        </w:rPr>
      </w:pPr>
      <w:r>
        <w:rPr>
          <w:rFonts w:hint="eastAsia" w:ascii="宋体" w:hAnsi="宋体" w:cs="宋体"/>
          <w:szCs w:val="21"/>
        </w:rPr>
        <w:t>地点：常州中瑞工程造价咨询有限公司（常州市新北区友邦商务大厦A座13楼会议室）</w:t>
      </w:r>
    </w:p>
    <w:p>
      <w:pPr>
        <w:spacing w:line="400" w:lineRule="exact"/>
        <w:rPr>
          <w:rFonts w:ascii="宋体" w:hAnsi="宋体" w:cs="宋体"/>
          <w:b/>
          <w:bCs/>
          <w:szCs w:val="21"/>
        </w:rPr>
      </w:pPr>
      <w:r>
        <w:rPr>
          <w:rFonts w:hint="eastAsia" w:ascii="宋体" w:hAnsi="宋体" w:cs="宋体"/>
          <w:b/>
          <w:bCs/>
          <w:szCs w:val="21"/>
        </w:rPr>
        <w:t>六、公告期限</w:t>
      </w:r>
    </w:p>
    <w:p>
      <w:pPr>
        <w:spacing w:line="400" w:lineRule="exact"/>
        <w:ind w:firstLine="420" w:firstLineChars="200"/>
        <w:rPr>
          <w:rFonts w:ascii="宋体" w:hAnsi="宋体" w:cs="宋体"/>
          <w:szCs w:val="21"/>
        </w:rPr>
      </w:pPr>
      <w:r>
        <w:rPr>
          <w:rFonts w:hint="eastAsia" w:ascii="宋体" w:hAnsi="宋体" w:cs="宋体"/>
          <w:szCs w:val="21"/>
        </w:rPr>
        <w:t>自本公告发布之日起5个工作日。</w:t>
      </w:r>
    </w:p>
    <w:p>
      <w:pPr>
        <w:spacing w:line="400" w:lineRule="exact"/>
        <w:rPr>
          <w:rFonts w:ascii="宋体" w:hAnsi="宋体" w:cs="宋体"/>
          <w:b/>
          <w:bCs/>
          <w:szCs w:val="21"/>
        </w:rPr>
      </w:pPr>
      <w:r>
        <w:rPr>
          <w:rFonts w:hint="eastAsia" w:ascii="宋体" w:hAnsi="宋体" w:cs="宋体"/>
          <w:b/>
          <w:bCs/>
          <w:szCs w:val="21"/>
        </w:rPr>
        <w:t>七、其他补充事宜</w:t>
      </w:r>
    </w:p>
    <w:p>
      <w:pPr>
        <w:spacing w:line="400" w:lineRule="exact"/>
        <w:ind w:firstLine="422" w:firstLineChars="200"/>
        <w:rPr>
          <w:rFonts w:ascii="宋体" w:hAnsi="宋体" w:cs="宋体"/>
          <w:b/>
          <w:bCs/>
          <w:szCs w:val="21"/>
        </w:rPr>
      </w:pPr>
      <w:r>
        <w:rPr>
          <w:rFonts w:hint="eastAsia" w:ascii="宋体" w:hAnsi="宋体" w:cs="宋体"/>
          <w:b/>
          <w:bCs/>
          <w:szCs w:val="21"/>
        </w:rPr>
        <w:t>1.磋商保证金</w:t>
      </w:r>
    </w:p>
    <w:p>
      <w:pPr>
        <w:spacing w:line="400" w:lineRule="exact"/>
        <w:ind w:firstLine="405"/>
        <w:rPr>
          <w:rFonts w:ascii="宋体" w:hAnsi="宋体" w:cs="宋体"/>
          <w:b/>
          <w:szCs w:val="21"/>
        </w:rPr>
      </w:pPr>
      <w:r>
        <w:rPr>
          <w:rFonts w:hint="eastAsia" w:ascii="宋体" w:hAnsi="宋体" w:cs="宋体"/>
          <w:szCs w:val="21"/>
        </w:rPr>
        <w:t>（1）磋商保证金数额：</w:t>
      </w:r>
      <w:r>
        <w:rPr>
          <w:rFonts w:hint="eastAsia" w:ascii="宋体" w:hAnsi="宋体" w:cs="宋体"/>
          <w:b/>
          <w:szCs w:val="21"/>
        </w:rPr>
        <w:t>人民币</w:t>
      </w:r>
      <w:r>
        <w:rPr>
          <w:rFonts w:hint="eastAsia" w:ascii="宋体" w:hAnsi="宋体" w:cs="宋体"/>
          <w:b/>
          <w:szCs w:val="21"/>
          <w:lang w:val="en-US" w:eastAsia="zh-CN"/>
        </w:rPr>
        <w:t>贰</w:t>
      </w:r>
      <w:r>
        <w:rPr>
          <w:rFonts w:hint="eastAsia" w:ascii="宋体" w:hAnsi="宋体" w:cs="宋体"/>
          <w:b/>
          <w:szCs w:val="21"/>
        </w:rPr>
        <w:t>万元整（¥</w:t>
      </w:r>
      <w:r>
        <w:rPr>
          <w:rFonts w:hint="eastAsia" w:ascii="宋体" w:hAnsi="宋体" w:cs="宋体"/>
          <w:b/>
          <w:szCs w:val="21"/>
          <w:lang w:val="en-US" w:eastAsia="zh-CN"/>
        </w:rPr>
        <w:t>2</w:t>
      </w:r>
      <w:r>
        <w:rPr>
          <w:rFonts w:hint="eastAsia" w:ascii="宋体" w:hAnsi="宋体" w:cs="宋体"/>
          <w:b/>
          <w:szCs w:val="21"/>
        </w:rPr>
        <w:t>0000.00）</w:t>
      </w:r>
    </w:p>
    <w:p>
      <w:pPr>
        <w:spacing w:line="400" w:lineRule="exact"/>
        <w:ind w:firstLine="420" w:firstLineChars="200"/>
        <w:rPr>
          <w:rFonts w:ascii="宋体" w:hAnsi="宋体" w:cs="宋体"/>
          <w:szCs w:val="21"/>
        </w:rPr>
      </w:pPr>
      <w:r>
        <w:rPr>
          <w:rFonts w:hint="eastAsia" w:ascii="宋体" w:hAnsi="宋体" w:cs="宋体"/>
          <w:szCs w:val="21"/>
        </w:rPr>
        <w:t>（2）收款单位：常州中瑞工程造价咨询有限公司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3、磋商保证金到帐截止日期：</w:t>
      </w:r>
      <w:r>
        <w:rPr>
          <w:rFonts w:hint="eastAsia" w:ascii="宋体" w:hAnsi="宋体" w:cs="宋体"/>
          <w:b/>
          <w:bCs/>
          <w:szCs w:val="21"/>
        </w:rPr>
        <w:t>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8</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4、磋商保证金交纳方式：支票转账、电汇或网银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spacing w:line="360" w:lineRule="exact"/>
        <w:ind w:firstLine="422" w:firstLineChars="200"/>
        <w:rPr>
          <w:rFonts w:ascii="宋体" w:hAnsi="宋体" w:cs="宋体"/>
          <w:b/>
          <w:bCs/>
          <w:szCs w:val="21"/>
        </w:rPr>
      </w:pPr>
      <w:r>
        <w:rPr>
          <w:rFonts w:hint="eastAsia" w:ascii="宋体" w:hAnsi="宋体" w:cs="宋体"/>
          <w:b/>
          <w:bCs/>
          <w:szCs w:val="21"/>
        </w:rPr>
        <w:t>2.现场踏勘及标前答疑</w:t>
      </w:r>
    </w:p>
    <w:p>
      <w:pPr>
        <w:spacing w:line="360" w:lineRule="exact"/>
        <w:ind w:firstLine="420" w:firstLineChars="200"/>
        <w:rPr>
          <w:rFonts w:ascii="宋体" w:hAnsi="宋体" w:cs="宋体"/>
          <w:szCs w:val="21"/>
        </w:rPr>
      </w:pPr>
      <w:r>
        <w:rPr>
          <w:rFonts w:hint="eastAsia" w:ascii="宋体" w:hAnsi="宋体" w:cs="宋体"/>
          <w:szCs w:val="21"/>
        </w:rPr>
        <w:t>（1）供应商自行踏勘现场。</w:t>
      </w:r>
    </w:p>
    <w:p>
      <w:pPr>
        <w:spacing w:line="360" w:lineRule="exact"/>
        <w:ind w:firstLine="420" w:firstLineChars="200"/>
        <w:rPr>
          <w:rFonts w:ascii="宋体" w:hAnsi="宋体" w:cs="宋体"/>
          <w:szCs w:val="21"/>
        </w:rPr>
      </w:pPr>
      <w:r>
        <w:rPr>
          <w:rFonts w:hint="eastAsia" w:ascii="宋体" w:hAnsi="宋体" w:cs="宋体"/>
          <w:szCs w:val="21"/>
        </w:rPr>
        <w:t>（2）标前答疑：供应商对磋商文件如有疑问，请将疑问于</w:t>
      </w:r>
      <w:r>
        <w:rPr>
          <w:rFonts w:hint="eastAsia" w:ascii="宋体" w:hAnsi="宋体" w:cs="宋体"/>
          <w:b/>
          <w:bCs/>
          <w:szCs w:val="21"/>
        </w:rPr>
        <w:t>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2</w:t>
      </w:r>
      <w:r>
        <w:rPr>
          <w:rFonts w:hint="eastAsia" w:ascii="宋体" w:hAnsi="宋体" w:cs="宋体"/>
          <w:b/>
          <w:bCs/>
          <w:szCs w:val="21"/>
        </w:rPr>
        <w:t>日</w:t>
      </w:r>
      <w:r>
        <w:rPr>
          <w:rFonts w:hint="eastAsia" w:ascii="宋体" w:hAnsi="宋体" w:cs="宋体"/>
          <w:b/>
          <w:bCs/>
          <w:szCs w:val="21"/>
          <w:lang w:val="en-US" w:eastAsia="zh-CN"/>
        </w:rPr>
        <w:t>下</w:t>
      </w:r>
      <w:r>
        <w:rPr>
          <w:rFonts w:hint="eastAsia" w:ascii="宋体" w:hAnsi="宋体" w:cs="宋体"/>
          <w:b/>
          <w:bCs/>
          <w:szCs w:val="21"/>
        </w:rPr>
        <w:t>午1</w:t>
      </w:r>
      <w:r>
        <w:rPr>
          <w:rFonts w:hint="eastAsia" w:ascii="宋体" w:hAnsi="宋体" w:cs="宋体"/>
          <w:b/>
          <w:bCs/>
          <w:szCs w:val="21"/>
          <w:lang w:val="en-US" w:eastAsia="zh-CN"/>
        </w:rPr>
        <w:t>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以书面原件形式递交至常州中瑞工程造价咨询有限公司。（注：提疑文件：① 必须加盖供应商公章；② 以代理机构收到时间为准。否则代理机构有权拒收其递交的文件）。</w:t>
      </w:r>
    </w:p>
    <w:p>
      <w:pPr>
        <w:spacing w:line="360" w:lineRule="exact"/>
        <w:ind w:firstLine="422" w:firstLineChars="200"/>
        <w:rPr>
          <w:rFonts w:ascii="宋体" w:hAnsi="宋体" w:cs="宋体"/>
          <w:szCs w:val="21"/>
        </w:rPr>
      </w:pPr>
      <w:r>
        <w:rPr>
          <w:rFonts w:hint="eastAsia" w:ascii="宋体" w:hAnsi="宋体" w:cs="宋体"/>
          <w:b/>
          <w:bCs/>
          <w:szCs w:val="21"/>
        </w:rPr>
        <w:t>3.磋商文件售后一概不退。供应商递交的响应文件概不退还。一经</w:t>
      </w:r>
      <w:r>
        <w:rPr>
          <w:rFonts w:hint="eastAsia" w:ascii="宋体" w:hAnsi="宋体" w:cs="宋体"/>
          <w:b/>
          <w:bCs/>
          <w:szCs w:val="22"/>
        </w:rPr>
        <w:t>领购</w:t>
      </w:r>
      <w:r>
        <w:rPr>
          <w:rFonts w:hint="eastAsia" w:ascii="宋体" w:hAnsi="宋体" w:cs="宋体"/>
          <w:b/>
          <w:bCs/>
          <w:szCs w:val="21"/>
        </w:rPr>
        <w:t>不接受修改</w:t>
      </w:r>
      <w:r>
        <w:rPr>
          <w:rFonts w:hint="eastAsia" w:ascii="宋体" w:hAnsi="宋体" w:cs="宋体"/>
          <w:szCs w:val="21"/>
        </w:rPr>
        <w:t>。</w:t>
      </w:r>
    </w:p>
    <w:p>
      <w:pPr>
        <w:spacing w:line="360" w:lineRule="exact"/>
        <w:ind w:firstLine="422" w:firstLineChars="200"/>
        <w:rPr>
          <w:rFonts w:ascii="宋体" w:hAnsi="宋体" w:cs="宋体"/>
          <w:b/>
          <w:bCs/>
          <w:szCs w:val="21"/>
        </w:rPr>
      </w:pPr>
      <w:r>
        <w:rPr>
          <w:rFonts w:hint="eastAsia" w:ascii="宋体" w:hAnsi="宋体" w:cs="宋体"/>
          <w:b/>
          <w:bCs/>
          <w:szCs w:val="21"/>
        </w:rPr>
        <w:t>4.本项目资格后审。</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常州恐龙人文化演艺有限公司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地址：常州市新北区汉江路1号</w:t>
      </w:r>
      <w:r>
        <w:rPr>
          <w:rFonts w:hint="eastAsia" w:ascii="宋体" w:hAnsi="宋体" w:cs="宋体"/>
          <w:szCs w:val="21"/>
        </w:rPr>
        <w:tab/>
      </w:r>
    </w:p>
    <w:p>
      <w:pPr>
        <w:spacing w:line="360" w:lineRule="exact"/>
        <w:ind w:firstLine="420" w:firstLineChars="200"/>
        <w:rPr>
          <w:rFonts w:hint="eastAsia" w:ascii="宋体" w:hAnsi="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吴国俊</w:t>
      </w:r>
    </w:p>
    <w:p>
      <w:pPr>
        <w:pStyle w:val="2"/>
        <w:ind w:firstLine="420" w:firstLineChars="200"/>
        <w:rPr>
          <w:rFonts w:hint="default"/>
          <w:lang w:val="en-US" w:eastAsia="zh-CN"/>
        </w:rPr>
      </w:pPr>
      <w:r>
        <w:rPr>
          <w:rFonts w:hint="eastAsia" w:ascii="宋体" w:hAnsi="宋体" w:cs="宋体"/>
          <w:szCs w:val="21"/>
          <w:lang w:val="en-US" w:eastAsia="zh-CN"/>
        </w:rPr>
        <w:t>联系方式：18306114363</w:t>
      </w:r>
    </w:p>
    <w:p>
      <w:pPr>
        <w:pStyle w:val="4"/>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3"/>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3"/>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3"/>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A75C9"/>
    <w:multiLevelType w:val="singleLevel"/>
    <w:tmpl w:val="879A75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D71483"/>
    <w:rsid w:val="04810F06"/>
    <w:rsid w:val="0A2C644C"/>
    <w:rsid w:val="0DF81EBE"/>
    <w:rsid w:val="106629FF"/>
    <w:rsid w:val="1372461E"/>
    <w:rsid w:val="13FE470F"/>
    <w:rsid w:val="1A3A309D"/>
    <w:rsid w:val="267107E3"/>
    <w:rsid w:val="279F4D25"/>
    <w:rsid w:val="2A9275FD"/>
    <w:rsid w:val="3222175D"/>
    <w:rsid w:val="378E27D4"/>
    <w:rsid w:val="4B04402D"/>
    <w:rsid w:val="515B5451"/>
    <w:rsid w:val="52723A30"/>
    <w:rsid w:val="5626443A"/>
    <w:rsid w:val="5BF66FB7"/>
    <w:rsid w:val="655C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Normal (Web)"/>
    <w:basedOn w:val="1"/>
    <w:qFormat/>
    <w:uiPriority w:val="0"/>
    <w:pPr>
      <w:spacing w:before="100" w:beforeAutospacing="1" w:after="100" w:afterAutospacing="1"/>
      <w:jc w:val="left"/>
    </w:pPr>
    <w:rPr>
      <w:rFonts w:ascii="Calibri" w:hAnsi="Calibri"/>
      <w:kern w:val="0"/>
      <w:sz w:val="24"/>
      <w:szCs w:val="24"/>
    </w:rPr>
  </w:style>
  <w:style w:type="paragraph" w:styleId="4">
    <w:name w:val="Body Text First Indent 2"/>
    <w:basedOn w:val="1"/>
    <w:next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2022-11-28T06:24:52Z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3E6349F4B96849E99CE9D15D1B803D43</vt:lpwstr>
  </property>
</Properties>
</file>