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szCs w:val="21"/>
        </w:rPr>
      </w:pPr>
      <w:r>
        <w:rPr>
          <w:rFonts w:hint="eastAsia" w:ascii="宋体" w:hAnsi="宋体" w:cs="宋体"/>
          <w:b/>
          <w:bCs/>
          <w:sz w:val="28"/>
          <w:szCs w:val="28"/>
        </w:rPr>
        <w:t>竞争性磋商公告</w:t>
      </w:r>
    </w:p>
    <w:tbl>
      <w:tblPr>
        <w:tblStyle w:val="6"/>
        <w:tblpPr w:leftFromText="180" w:rightFromText="180" w:vertAnchor="text" w:horzAnchor="page" w:tblpX="1748" w:tblpY="301"/>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2"/>
              <w:spacing w:line="380" w:lineRule="exact"/>
              <w:rPr>
                <w:rFonts w:ascii="宋体" w:hAnsi="宋体" w:cs="宋体"/>
              </w:rPr>
            </w:pPr>
            <w:r>
              <w:rPr>
                <w:rFonts w:hint="eastAsia" w:hAnsi="宋体" w:cs="宋体"/>
                <w:szCs w:val="21"/>
                <w:u w:val="single"/>
                <w:lang w:eastAsia="zh-CN"/>
              </w:rPr>
              <w:t>江苏南沿江城际铁路武进站综合交通枢纽工程桥下空间景观绿化工程</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06</w:t>
            </w:r>
            <w:r>
              <w:rPr>
                <w:rFonts w:hint="eastAsia" w:ascii="宋体" w:hAnsi="宋体" w:cs="宋体"/>
                <w:b/>
                <w:bCs/>
                <w:szCs w:val="21"/>
                <w:u w:val="single"/>
              </w:rPr>
              <w:t>月</w:t>
            </w:r>
            <w:r>
              <w:rPr>
                <w:rFonts w:hint="eastAsia" w:hAnsi="宋体" w:cs="宋体"/>
                <w:b/>
                <w:bCs/>
                <w:szCs w:val="21"/>
                <w:u w:val="single"/>
                <w:lang w:val="en-US" w:eastAsia="zh-CN"/>
              </w:rPr>
              <w:t>26</w:t>
            </w:r>
            <w:r>
              <w:rPr>
                <w:rFonts w:hint="eastAsia" w:ascii="宋体" w:hAnsi="宋体" w:cs="宋体"/>
                <w:b/>
                <w:bCs/>
                <w:szCs w:val="21"/>
                <w:u w:val="single"/>
                <w:lang w:val="en-US" w:eastAsia="zh-CN"/>
              </w:rPr>
              <w:t xml:space="preserve"> </w:t>
            </w:r>
            <w:r>
              <w:rPr>
                <w:rFonts w:hint="eastAsia" w:ascii="宋体" w:hAnsi="宋体" w:cs="宋体"/>
                <w:b/>
                <w:bCs/>
                <w:szCs w:val="21"/>
                <w:u w:val="single"/>
              </w:rPr>
              <w:t>日</w:t>
            </w:r>
            <w:r>
              <w:rPr>
                <w:rFonts w:hint="eastAsia" w:ascii="宋体" w:hAnsi="宋体" w:cs="宋体"/>
                <w:b/>
                <w:bCs/>
                <w:szCs w:val="21"/>
                <w:u w:val="single"/>
                <w:lang w:val="en-US" w:eastAsia="zh-CN"/>
              </w:rPr>
              <w:t>14</w:t>
            </w:r>
            <w:r>
              <w:rPr>
                <w:rFonts w:hint="eastAsia" w:ascii="宋体" w:hAnsi="宋体" w:cs="宋体"/>
                <w:b/>
                <w:bCs/>
                <w:szCs w:val="21"/>
                <w:u w:val="single"/>
              </w:rPr>
              <w:t>点00分</w:t>
            </w:r>
            <w:r>
              <w:rPr>
                <w:rFonts w:hint="eastAsia" w:ascii="宋体" w:hAnsi="宋体" w:cs="宋体"/>
                <w:szCs w:val="21"/>
              </w:rPr>
              <w:t>（北京时间）前提交响应文件</w:t>
            </w:r>
          </w:p>
        </w:tc>
      </w:tr>
    </w:tbl>
    <w:p>
      <w:pPr>
        <w:pStyle w:val="8"/>
        <w:spacing w:line="360" w:lineRule="auto"/>
        <w:ind w:firstLine="420" w:firstLineChars="200"/>
        <w:rPr>
          <w:rFonts w:hint="eastAsia" w:ascii="宋体" w:hAnsi="宋体" w:cs="宋体"/>
          <w:szCs w:val="21"/>
          <w:lang w:eastAsia="zh-CN"/>
        </w:rPr>
      </w:pPr>
    </w:p>
    <w:p>
      <w:pPr>
        <w:pStyle w:val="8"/>
        <w:spacing w:line="360" w:lineRule="auto"/>
        <w:ind w:firstLine="422" w:firstLineChars="200"/>
        <w:rPr>
          <w:rFonts w:hint="eastAsia" w:ascii="宋体" w:hAnsi="宋体" w:cs="宋体"/>
          <w:szCs w:val="21"/>
          <w:lang w:eastAsia="zh-CN"/>
        </w:rPr>
      </w:pPr>
      <w:r>
        <w:rPr>
          <w:rFonts w:hint="eastAsia" w:ascii="宋体" w:hAnsi="宋体" w:cs="宋体"/>
          <w:b/>
          <w:bCs/>
          <w:szCs w:val="21"/>
          <w:lang w:eastAsia="zh-CN"/>
        </w:rPr>
        <w:t>一、项目基本情况</w:t>
      </w:r>
    </w:p>
    <w:p>
      <w:pPr>
        <w:pStyle w:val="8"/>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lang w:eastAsia="zh-CN"/>
        </w:rPr>
        <w:t>项目编号：ZRCG-20230601</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2</w:t>
      </w:r>
      <w:r>
        <w:rPr>
          <w:rFonts w:hint="eastAsia" w:ascii="宋体" w:hAnsi="宋体" w:cs="宋体"/>
          <w:szCs w:val="21"/>
          <w:lang w:val="en-US" w:eastAsia="zh-CN"/>
        </w:rPr>
        <w:t>、</w:t>
      </w:r>
      <w:r>
        <w:rPr>
          <w:rFonts w:hint="eastAsia" w:ascii="宋体" w:hAnsi="宋体" w:cs="宋体"/>
          <w:szCs w:val="21"/>
          <w:lang w:eastAsia="zh-CN"/>
        </w:rPr>
        <w:t>项目名称：江苏南沿江城际铁路武进站综合交通枢纽工程桥下空间景观绿化工程</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3</w:t>
      </w:r>
      <w:r>
        <w:rPr>
          <w:rFonts w:hint="eastAsia" w:ascii="宋体" w:hAnsi="宋体" w:cs="宋体"/>
          <w:szCs w:val="21"/>
          <w:lang w:val="en-US" w:eastAsia="zh-CN"/>
        </w:rPr>
        <w:t>、</w:t>
      </w:r>
      <w:r>
        <w:rPr>
          <w:rFonts w:hint="eastAsia" w:ascii="宋体" w:hAnsi="宋体" w:cs="宋体"/>
          <w:szCs w:val="21"/>
          <w:lang w:eastAsia="zh-CN"/>
        </w:rPr>
        <w:t>采购方式：竞争性磋商</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4</w:t>
      </w:r>
      <w:r>
        <w:rPr>
          <w:rFonts w:hint="eastAsia" w:ascii="宋体" w:hAnsi="宋体" w:cs="宋体"/>
          <w:szCs w:val="21"/>
          <w:lang w:val="en-US" w:eastAsia="zh-CN"/>
        </w:rPr>
        <w:t>、</w:t>
      </w:r>
      <w:r>
        <w:rPr>
          <w:rFonts w:hint="eastAsia" w:ascii="宋体" w:hAnsi="宋体" w:cs="宋体"/>
          <w:szCs w:val="21"/>
          <w:lang w:eastAsia="zh-CN"/>
        </w:rPr>
        <w:t>预算金额：人民币</w:t>
      </w:r>
      <w:r>
        <w:rPr>
          <w:rFonts w:hint="eastAsia" w:ascii="宋体" w:hAnsi="宋体" w:cs="宋体"/>
          <w:szCs w:val="21"/>
          <w:lang w:val="en-US" w:eastAsia="zh-CN"/>
        </w:rPr>
        <w:t>叁佰捌拾叁万捌仟柒佰贰拾壹元玖角叁分</w:t>
      </w:r>
      <w:r>
        <w:rPr>
          <w:rFonts w:hint="eastAsia" w:ascii="宋体" w:hAnsi="宋体" w:cs="宋体"/>
          <w:szCs w:val="21"/>
          <w:lang w:eastAsia="zh-CN"/>
        </w:rPr>
        <w:t>（￥</w:t>
      </w:r>
      <w:r>
        <w:rPr>
          <w:rFonts w:hint="eastAsia" w:ascii="宋体" w:hAnsi="宋体" w:cs="宋体"/>
          <w:szCs w:val="21"/>
          <w:lang w:val="en-US" w:eastAsia="zh-CN"/>
        </w:rPr>
        <w:t>3838721.93</w:t>
      </w:r>
      <w:r>
        <w:rPr>
          <w:rFonts w:hint="eastAsia" w:ascii="宋体" w:hAnsi="宋体" w:cs="宋体"/>
          <w:szCs w:val="21"/>
          <w:lang w:eastAsia="zh-CN"/>
        </w:rPr>
        <w:t>元）</w:t>
      </w:r>
    </w:p>
    <w:p>
      <w:pPr>
        <w:pStyle w:val="8"/>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5</w:t>
      </w:r>
      <w:r>
        <w:rPr>
          <w:rFonts w:hint="eastAsia" w:ascii="宋体" w:hAnsi="宋体" w:cs="宋体"/>
          <w:szCs w:val="21"/>
          <w:lang w:val="en-US" w:eastAsia="zh-CN"/>
        </w:rPr>
        <w:t>、</w:t>
      </w:r>
      <w:r>
        <w:rPr>
          <w:rFonts w:hint="eastAsia" w:ascii="宋体" w:hAnsi="宋体" w:cs="宋体"/>
          <w:szCs w:val="21"/>
          <w:lang w:eastAsia="zh-CN"/>
        </w:rPr>
        <w:t>最高限价</w:t>
      </w:r>
      <w:r>
        <w:rPr>
          <w:rFonts w:hint="eastAsia" w:ascii="宋体" w:hAnsi="宋体" w:cs="宋体"/>
          <w:szCs w:val="21"/>
          <w:lang w:val="en-US" w:eastAsia="zh-CN"/>
        </w:rPr>
        <w:t>：3838721.93元。</w:t>
      </w:r>
    </w:p>
    <w:p>
      <w:pPr>
        <w:pStyle w:val="8"/>
        <w:spacing w:line="360" w:lineRule="auto"/>
        <w:ind w:firstLine="420" w:firstLineChars="200"/>
        <w:rPr>
          <w:rFonts w:hint="eastAsia" w:ascii="宋体" w:hAnsi="宋体" w:cs="宋体"/>
          <w:szCs w:val="21"/>
          <w:lang w:val="en-US" w:eastAsia="zh-Hans"/>
        </w:rPr>
      </w:pPr>
      <w:r>
        <w:rPr>
          <w:rFonts w:hint="eastAsia" w:ascii="宋体" w:hAnsi="宋体" w:cs="宋体"/>
          <w:szCs w:val="21"/>
          <w:lang w:val="en-US" w:eastAsia="zh-CN"/>
        </w:rPr>
        <w:t>6、采购范围：本项目为江苏南沿江城际铁路武进站综合交通枢纽工程桥下空间景观绿化工程，包含工程量清单范围内的所有内容。</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7、质量要求：</w:t>
      </w:r>
      <w:r>
        <w:rPr>
          <w:rFonts w:hint="eastAsia" w:ascii="宋体" w:hAnsi="宋体" w:cs="宋体"/>
          <w:szCs w:val="21"/>
          <w:lang w:eastAsia="zh-CN"/>
        </w:rPr>
        <w:t>一次性验收合格，</w:t>
      </w:r>
      <w:r>
        <w:rPr>
          <w:rFonts w:hint="eastAsia" w:ascii="宋体" w:hAnsi="宋体" w:cs="宋体"/>
          <w:szCs w:val="21"/>
          <w:lang w:val="en-US" w:eastAsia="zh-CN"/>
        </w:rPr>
        <w:t>绿化存活率100%。</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lang w:eastAsia="zh-CN"/>
        </w:rPr>
        <w:t>合同履行期限：</w:t>
      </w:r>
      <w:r>
        <w:rPr>
          <w:rFonts w:hint="eastAsia" w:ascii="宋体" w:hAnsi="宋体" w:cs="宋体"/>
          <w:szCs w:val="21"/>
          <w:lang w:val="en-US" w:eastAsia="zh-CN"/>
        </w:rPr>
        <w:t>15</w:t>
      </w:r>
      <w:r>
        <w:rPr>
          <w:rFonts w:hint="eastAsia" w:ascii="宋体" w:hAnsi="宋体" w:cs="宋体"/>
          <w:szCs w:val="21"/>
          <w:lang w:eastAsia="zh-CN"/>
        </w:rPr>
        <w:t>日历天</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9、</w:t>
      </w:r>
      <w:r>
        <w:rPr>
          <w:rFonts w:hint="eastAsia" w:ascii="宋体" w:hAnsi="宋体" w:cs="宋体"/>
          <w:szCs w:val="21"/>
          <w:lang w:eastAsia="zh-CN"/>
        </w:rPr>
        <w:t>本项目不接受联合体投标。</w:t>
      </w:r>
    </w:p>
    <w:p>
      <w:pPr>
        <w:pStyle w:val="8"/>
        <w:spacing w:line="360" w:lineRule="auto"/>
        <w:ind w:firstLine="422" w:firstLineChars="200"/>
        <w:rPr>
          <w:rFonts w:hint="eastAsia" w:ascii="宋体" w:hAnsi="宋体" w:cs="宋体"/>
          <w:b/>
          <w:bCs/>
          <w:szCs w:val="21"/>
          <w:lang w:eastAsia="zh-CN"/>
        </w:rPr>
      </w:pPr>
      <w:bookmarkStart w:id="0" w:name="_Toc35393630"/>
      <w:bookmarkStart w:id="1" w:name="_Toc28359090"/>
      <w:bookmarkStart w:id="2" w:name="_Toc35393799"/>
      <w:bookmarkStart w:id="3" w:name="_Toc28359013"/>
      <w:r>
        <w:rPr>
          <w:rFonts w:hint="eastAsia" w:ascii="宋体" w:hAnsi="宋体" w:cs="宋体"/>
          <w:b/>
          <w:bCs/>
          <w:szCs w:val="21"/>
          <w:lang w:eastAsia="zh-CN"/>
        </w:rPr>
        <w:t>二、申请人的资格要求：</w:t>
      </w:r>
      <w:bookmarkEnd w:id="0"/>
      <w:bookmarkEnd w:id="1"/>
      <w:bookmarkEnd w:id="2"/>
      <w:bookmarkEnd w:id="3"/>
    </w:p>
    <w:p>
      <w:pPr>
        <w:pStyle w:val="8"/>
        <w:spacing w:line="360" w:lineRule="auto"/>
        <w:ind w:firstLine="420" w:firstLineChars="200"/>
        <w:rPr>
          <w:rFonts w:hint="eastAsia" w:ascii="宋体" w:hAnsi="宋体" w:cs="宋体"/>
          <w:szCs w:val="21"/>
          <w:lang w:eastAsia="zh-CN"/>
        </w:rPr>
      </w:pPr>
      <w:bookmarkStart w:id="4" w:name="_Toc28359014"/>
      <w:bookmarkStart w:id="5" w:name="_Toc28359091"/>
      <w:r>
        <w:rPr>
          <w:rFonts w:hint="eastAsia" w:ascii="宋体" w:hAnsi="宋体" w:cs="宋体"/>
          <w:szCs w:val="21"/>
          <w:lang w:val="en-US" w:eastAsia="zh-CN"/>
        </w:rPr>
        <w:t>1、供应商应具备下列条件</w:t>
      </w:r>
      <w:r>
        <w:rPr>
          <w:rFonts w:hint="eastAsia" w:ascii="宋体" w:hAnsi="宋体" w:cs="宋体"/>
          <w:szCs w:val="21"/>
          <w:lang w:eastAsia="zh-CN"/>
        </w:rPr>
        <w:t>：</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 xml:space="preserve">）具有独立承担民事责任的能力； </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 xml:space="preserve">）具有良好的商业信誉和健全的财务会计制度； </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 xml:space="preserve">）具有履行合同所必需的设备和专业技术能力； </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 xml:space="preserve">）有依法缴纳税收和社会保障资金的良好记录； </w:t>
      </w:r>
    </w:p>
    <w:p>
      <w:pPr>
        <w:pStyle w:val="8"/>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）参加政府采购活动前三年内，在经营活动中没有重大违法记录；</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r>
        <w:rPr>
          <w:rFonts w:hint="eastAsia" w:ascii="宋体" w:hAnsi="宋体" w:cs="宋体"/>
          <w:szCs w:val="21"/>
          <w:lang w:val="en-US" w:eastAsia="zh-CN"/>
        </w:rPr>
        <w:t>法律、行政法规规定的其他条件。</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2、本项目的特定资格要求：</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未被“信用中国”网站（WWW.creditchina.gov.cn）、“中国政府采购网”网站（www.ccgp.gov.cn）列入失信被执行人、重大税收违法案件当事人名单、政府采购严重失信行为记录名单；</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单位负责人为同一人或者存在直接控股、管理关系的不同供应商（包含法定代表人为同一个人的两个及两个以上法人，母公司、全资子公司及其控股公司），不得参加同一合同项下的政府采购活动。</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（3）具有有效的营业执照副本</w:t>
      </w:r>
    </w:p>
    <w:p>
      <w:pPr>
        <w:pStyle w:val="8"/>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（4）申报一名项目负责人</w:t>
      </w:r>
    </w:p>
    <w:p>
      <w:pPr>
        <w:pStyle w:val="8"/>
        <w:spacing w:line="360" w:lineRule="auto"/>
        <w:ind w:firstLine="422" w:firstLineChars="200"/>
        <w:rPr>
          <w:rFonts w:hint="eastAsia" w:ascii="宋体" w:hAnsi="宋体" w:cs="宋体"/>
          <w:b/>
          <w:bCs/>
          <w:szCs w:val="21"/>
          <w:lang w:val="en-US" w:eastAsia="zh-CN"/>
        </w:rPr>
      </w:pPr>
      <w:bookmarkStart w:id="6" w:name="_Toc35393631"/>
      <w:bookmarkStart w:id="7" w:name="_Toc35393800"/>
      <w:r>
        <w:rPr>
          <w:rFonts w:hint="eastAsia" w:ascii="宋体" w:hAnsi="宋体" w:cs="宋体"/>
          <w:b/>
          <w:bCs/>
          <w:szCs w:val="21"/>
          <w:lang w:val="en-US" w:eastAsia="zh-CN"/>
        </w:rPr>
        <w:t>三、获取采购文件</w:t>
      </w:r>
      <w:bookmarkEnd w:id="4"/>
      <w:bookmarkEnd w:id="5"/>
      <w:bookmarkEnd w:id="6"/>
      <w:bookmarkEnd w:id="7"/>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1、时间：2023年06月 09日至2023年06月15日，每天上午08：30至11：30，下午13：30至17：00（北京时间，法定节假日除外）</w:t>
      </w:r>
    </w:p>
    <w:p>
      <w:pPr>
        <w:pStyle w:val="8"/>
        <w:spacing w:line="360" w:lineRule="auto"/>
        <w:ind w:firstLine="420" w:firstLineChars="200"/>
        <w:rPr>
          <w:rFonts w:hint="eastAsia" w:ascii="宋体" w:hAnsi="宋体" w:cs="宋体"/>
          <w:szCs w:val="21"/>
          <w:lang w:val="zh-CN" w:eastAsia="zh-CN"/>
        </w:rPr>
      </w:pPr>
      <w:r>
        <w:rPr>
          <w:rFonts w:hint="eastAsia" w:ascii="宋体" w:hAnsi="宋体" w:cs="宋体"/>
          <w:szCs w:val="21"/>
          <w:lang w:val="en-US" w:eastAsia="zh-CN"/>
        </w:rPr>
        <w:t>2、地点：</w:t>
      </w:r>
      <w:r>
        <w:rPr>
          <w:rFonts w:hint="eastAsia" w:ascii="宋体" w:hAnsi="宋体" w:cs="宋体"/>
          <w:szCs w:val="21"/>
          <w:lang w:val="zh-CN" w:eastAsia="zh-CN"/>
        </w:rPr>
        <w:t>常州中瑞工程造价咨询有限公司招标代理部（常州市新北区友邦商务大厦A座13楼）</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3、方式：现场报名，</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报名时需提供以下资料：</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报名申请表（格式详见附件）（加盖报名单位公章的原件）</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营业执照副本复印件加盖报名单位公章</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法定代表人资格证明书（加盖报名单位公章的原件）、授权委托书（加盖报名单位公章的原件）、授权委托人身份证复印件加盖报名单位公章</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4、售价：人民币伍佰元整</w:t>
      </w:r>
      <w:bookmarkStart w:id="8" w:name="_Toc35393801"/>
      <w:bookmarkStart w:id="9" w:name="_Toc35393632"/>
      <w:bookmarkStart w:id="10" w:name="_Toc28359092"/>
      <w:bookmarkStart w:id="11" w:name="_Toc28359015"/>
    </w:p>
    <w:p>
      <w:pPr>
        <w:pStyle w:val="8"/>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四、响应文件提交</w:t>
      </w:r>
      <w:bookmarkEnd w:id="8"/>
      <w:bookmarkEnd w:id="9"/>
      <w:bookmarkEnd w:id="10"/>
      <w:bookmarkEnd w:id="11"/>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1、截止时间：2023年06月26日14点00分（北京时间）</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2、地点：常州中瑞工程造价咨询有限公司开标会议室［</w:t>
      </w:r>
      <w:r>
        <w:rPr>
          <w:rFonts w:hint="eastAsia" w:ascii="宋体" w:hAnsi="宋体" w:cs="宋体"/>
          <w:szCs w:val="21"/>
          <w:lang w:val="zh-CN" w:eastAsia="zh-CN"/>
        </w:rPr>
        <w:t>常州市新北区友邦商务大厦A座13楼</w:t>
      </w:r>
      <w:r>
        <w:rPr>
          <w:rFonts w:hint="eastAsia" w:ascii="宋体" w:hAnsi="宋体" w:cs="宋体"/>
          <w:szCs w:val="21"/>
          <w:lang w:val="en-US" w:eastAsia="zh-CN"/>
        </w:rPr>
        <w:t>］</w:t>
      </w:r>
    </w:p>
    <w:p>
      <w:pPr>
        <w:pStyle w:val="8"/>
        <w:spacing w:line="360" w:lineRule="auto"/>
        <w:ind w:firstLine="422" w:firstLineChars="200"/>
        <w:rPr>
          <w:rFonts w:hint="eastAsia" w:ascii="宋体" w:hAnsi="宋体" w:cs="宋体"/>
          <w:b/>
          <w:bCs/>
          <w:szCs w:val="21"/>
          <w:lang w:val="en-US" w:eastAsia="zh-CN"/>
        </w:rPr>
      </w:pPr>
      <w:bookmarkStart w:id="12" w:name="_Toc28359016"/>
      <w:bookmarkStart w:id="13" w:name="_Toc35393633"/>
      <w:bookmarkStart w:id="14" w:name="_Toc28359093"/>
      <w:bookmarkStart w:id="15" w:name="_Toc35393802"/>
      <w:r>
        <w:rPr>
          <w:rFonts w:hint="eastAsia" w:ascii="宋体" w:hAnsi="宋体" w:cs="宋体"/>
          <w:b/>
          <w:bCs/>
          <w:szCs w:val="21"/>
          <w:lang w:val="en-US" w:eastAsia="zh-CN"/>
        </w:rPr>
        <w:t>五、开启</w:t>
      </w:r>
      <w:bookmarkEnd w:id="12"/>
      <w:bookmarkEnd w:id="13"/>
      <w:bookmarkEnd w:id="14"/>
      <w:bookmarkEnd w:id="15"/>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1、时间：2023年06月26 日14点00分（北京时间）</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2、地点：常州中瑞工程造价咨询有限公司开标会议室［</w:t>
      </w:r>
      <w:r>
        <w:rPr>
          <w:rFonts w:hint="eastAsia" w:ascii="宋体" w:hAnsi="宋体" w:cs="宋体"/>
          <w:szCs w:val="21"/>
          <w:lang w:val="zh-CN" w:eastAsia="zh-CN"/>
        </w:rPr>
        <w:t>常州市新北区友邦商务大厦A座13楼</w:t>
      </w:r>
      <w:r>
        <w:rPr>
          <w:rFonts w:hint="eastAsia" w:ascii="宋体" w:hAnsi="宋体" w:cs="宋体"/>
          <w:szCs w:val="21"/>
          <w:lang w:val="en-US" w:eastAsia="zh-CN"/>
        </w:rPr>
        <w:t>］</w:t>
      </w:r>
    </w:p>
    <w:p>
      <w:pPr>
        <w:pStyle w:val="8"/>
        <w:spacing w:line="360" w:lineRule="auto"/>
        <w:ind w:firstLine="422" w:firstLineChars="200"/>
        <w:rPr>
          <w:rFonts w:hint="eastAsia" w:ascii="宋体" w:hAnsi="宋体" w:cs="宋体"/>
          <w:b/>
          <w:bCs/>
          <w:szCs w:val="21"/>
          <w:lang w:val="en-US" w:eastAsia="zh-CN"/>
        </w:rPr>
      </w:pPr>
      <w:bookmarkStart w:id="16" w:name="_Toc35393803"/>
      <w:bookmarkStart w:id="17" w:name="_Toc35393634"/>
      <w:bookmarkStart w:id="18" w:name="_Toc28359017"/>
      <w:bookmarkStart w:id="19" w:name="_Toc28359094"/>
      <w:r>
        <w:rPr>
          <w:rFonts w:hint="eastAsia" w:ascii="宋体" w:hAnsi="宋体" w:cs="宋体"/>
          <w:b/>
          <w:bCs/>
          <w:szCs w:val="21"/>
          <w:lang w:val="en-US" w:eastAsia="zh-CN"/>
        </w:rPr>
        <w:t>六、公告期限</w:t>
      </w:r>
      <w:bookmarkEnd w:id="16"/>
      <w:bookmarkEnd w:id="17"/>
      <w:bookmarkEnd w:id="18"/>
      <w:bookmarkEnd w:id="19"/>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自本公告发布之日起5个工作日。</w:t>
      </w:r>
    </w:p>
    <w:p>
      <w:pPr>
        <w:pStyle w:val="8"/>
        <w:spacing w:line="360" w:lineRule="auto"/>
        <w:ind w:firstLine="422" w:firstLineChars="200"/>
        <w:rPr>
          <w:rFonts w:hint="eastAsia" w:ascii="宋体" w:hAnsi="宋体" w:cs="宋体"/>
          <w:b/>
          <w:bCs/>
          <w:szCs w:val="21"/>
          <w:lang w:val="en-US" w:eastAsia="zh-CN"/>
        </w:rPr>
      </w:pPr>
      <w:bookmarkStart w:id="20" w:name="_Toc35393804"/>
      <w:bookmarkStart w:id="21" w:name="_Toc35393635"/>
      <w:r>
        <w:rPr>
          <w:rFonts w:hint="eastAsia" w:ascii="宋体" w:hAnsi="宋体" w:cs="宋体"/>
          <w:b/>
          <w:bCs/>
          <w:szCs w:val="21"/>
          <w:lang w:val="en-US" w:eastAsia="zh-CN"/>
        </w:rPr>
        <w:t>七、其他补充事宜</w:t>
      </w:r>
      <w:bookmarkEnd w:id="20"/>
      <w:bookmarkEnd w:id="21"/>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1、磋商保证金</w:t>
      </w:r>
    </w:p>
    <w:p>
      <w:pPr>
        <w:pStyle w:val="8"/>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磋商保证金数额：人民币柒万陆仟元整</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收款单位：常州中瑞工程造价咨询有限公司</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银行账号：江南农商行常高新科技支行</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开户银行：8273204110701201000050058</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磋商保证金到账截止日期：2023年06月25日17：00（以代理机构网银到账时间为准）</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磋商保证金交纳方式：银行电汇或转账（备注项目编号）</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*供应商必须自行将磋商保证金从公司账户按规定方式和时间缴至上述指定账户并到账，拒绝以其它方式缴纳，禁止第三方代缴保证金，否则将被视为无效响应，其响应文件将被拒绝。</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2.答疑</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供应商对磋商文件如有疑问，请将疑问于2023年06月16日17：00前以书面形式递交或邮件至常州中瑞工程造价咨询有限公司（注：① 答疑文件须加盖供应商公章；② 答疑文件以代理机构收到时间为准；否则代理机构有权拒收其答疑文件）。</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八、凡对本次采购提出询问，请按以下方式联系</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1.采购人信息</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名称：江苏先行建设有限公司      </w:t>
      </w:r>
    </w:p>
    <w:p>
      <w:pPr>
        <w:pStyle w:val="8"/>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地址：常州市武进区水务大厦</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项目联系人：陆工</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联系方式：/</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2.代理机构信息</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名称：常州中瑞工程造价咨询有限公司</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地址：常州市新北区友邦商务大厦A座13楼</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项目联系人：张工</w:t>
      </w:r>
    </w:p>
    <w:p>
      <w:pPr>
        <w:pStyle w:val="8"/>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联系方式：0519-85606263</w:t>
      </w:r>
    </w:p>
    <w:p>
      <w:pPr>
        <w:jc w:val="center"/>
        <w:rPr>
          <w:rFonts w:ascii="宋体" w:hAnsi="宋体" w:cs="宋体"/>
          <w:b/>
          <w:bCs/>
          <w:sz w:val="28"/>
          <w:szCs w:val="28"/>
        </w:rPr>
      </w:pPr>
    </w:p>
    <w:p>
      <w:pPr>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spacing w:line="360" w:lineRule="auto"/>
        <w:ind w:right="780"/>
        <w:rPr>
          <w:rFonts w:ascii="宋体" w:hAnsi="宋体" w:cs="宋体"/>
          <w:bCs/>
          <w:sz w:val="24"/>
          <w:szCs w:val="24"/>
        </w:rPr>
      </w:pPr>
      <w:r>
        <w:rPr>
          <w:rFonts w:hint="eastAsia" w:ascii="宋体" w:hAnsi="宋体" w:cs="宋体"/>
          <w:bCs/>
          <w:sz w:val="24"/>
          <w:szCs w:val="24"/>
        </w:rPr>
        <w:t>附件1：</w:t>
      </w:r>
    </w:p>
    <w:p>
      <w:pPr>
        <w:pStyle w:val="5"/>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5"/>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lang w:val="en-US" w:eastAsia="zh-CN"/>
              </w:rPr>
              <w:t>供应商</w:t>
            </w:r>
            <w:r>
              <w:rPr>
                <w:rFonts w:hint="eastAsia" w:ascii="宋体" w:hAnsi="宋体" w:cs="宋体"/>
                <w:bCs/>
                <w:kern w:val="2"/>
              </w:rPr>
              <w:t>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w:t>
            </w:r>
            <w:r>
              <w:rPr>
                <w:rFonts w:hint="eastAsia" w:ascii="宋体" w:hAnsi="宋体" w:cs="宋体"/>
                <w:bCs/>
                <w:kern w:val="2"/>
                <w:lang w:val="en-US" w:eastAsia="zh-CN"/>
              </w:rPr>
              <w:t>竞争性磋商</w:t>
            </w:r>
            <w:r>
              <w:rPr>
                <w:rFonts w:hint="eastAsia" w:ascii="宋体" w:hAnsi="宋体" w:cs="宋体"/>
                <w:bCs/>
                <w:kern w:val="2"/>
              </w:rPr>
              <w:t>报名工作。项目</w:t>
            </w:r>
            <w:r>
              <w:rPr>
                <w:rFonts w:hint="eastAsia" w:ascii="宋体" w:hAnsi="宋体" w:cs="宋体"/>
                <w:bCs/>
                <w:kern w:val="2"/>
                <w:lang w:val="en-US" w:eastAsia="zh-CN"/>
              </w:rPr>
              <w:t>磋商</w:t>
            </w:r>
            <w:r>
              <w:rPr>
                <w:rFonts w:hint="eastAsia" w:ascii="宋体" w:hAnsi="宋体" w:cs="宋体"/>
                <w:bCs/>
                <w:kern w:val="2"/>
              </w:rPr>
              <w:t>过程中答疑补充等相关文件都须在相关网站上下载，本单位会及时关注相关网站，以防遗漏，并承诺不以此为理由提出质疑。</w:t>
            </w:r>
          </w:p>
          <w:p>
            <w:pPr>
              <w:pStyle w:val="5"/>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接收</w:t>
            </w:r>
            <w:r>
              <w:rPr>
                <w:rFonts w:hint="eastAsia" w:ascii="宋体" w:hAnsi="宋体" w:cs="宋体"/>
                <w:bCs/>
                <w:kern w:val="2"/>
                <w:lang w:val="en-US" w:eastAsia="zh-CN"/>
              </w:rPr>
              <w:t>磋商</w:t>
            </w:r>
            <w:r>
              <w:rPr>
                <w:rFonts w:hint="eastAsia" w:ascii="宋体" w:hAnsi="宋体" w:cs="宋体"/>
                <w:bCs/>
                <w:kern w:val="2"/>
              </w:rPr>
              <w:t>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w:t>
      </w:r>
      <w:r>
        <w:rPr>
          <w:rFonts w:hint="eastAsia" w:ascii="宋体" w:hAnsi="宋体" w:cs="宋体"/>
          <w:bCs/>
          <w:sz w:val="24"/>
          <w:szCs w:val="24"/>
          <w:lang w:val="en-US" w:eastAsia="zh-CN"/>
        </w:rPr>
        <w:t>供应商</w:t>
      </w:r>
      <w:r>
        <w:rPr>
          <w:rFonts w:hint="eastAsia" w:ascii="宋体" w:hAnsi="宋体" w:cs="宋体"/>
          <w:bCs/>
          <w:sz w:val="24"/>
          <w:szCs w:val="24"/>
        </w:rPr>
        <w:t>应完整填写表格，并对内容的真实性和有效性负全部责任。</w:t>
      </w:r>
    </w:p>
    <w:p>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A2C644C"/>
    <w:rsid w:val="0BB9130A"/>
    <w:rsid w:val="0BE13C1C"/>
    <w:rsid w:val="0DF81EBE"/>
    <w:rsid w:val="106629FF"/>
    <w:rsid w:val="11D54841"/>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4AC2B3D"/>
    <w:rsid w:val="494B10D3"/>
    <w:rsid w:val="4B04402D"/>
    <w:rsid w:val="4CD85333"/>
    <w:rsid w:val="4E8124B1"/>
    <w:rsid w:val="515B5451"/>
    <w:rsid w:val="52723A30"/>
    <w:rsid w:val="553331BA"/>
    <w:rsid w:val="5626443A"/>
    <w:rsid w:val="5BF66FB7"/>
    <w:rsid w:val="621215DB"/>
    <w:rsid w:val="655C4076"/>
    <w:rsid w:val="67315BF9"/>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440" w:lineRule="exact"/>
      <w:ind w:firstLine="196" w:firstLineChars="196"/>
    </w:pPr>
    <w:rPr>
      <w:rFonts w:ascii="宋体" w:cs="Century"/>
      <w:spacing w:val="2"/>
      <w:szCs w:val="24"/>
    </w:rPr>
  </w:style>
  <w:style w:type="paragraph" w:styleId="4">
    <w:name w:val="envelope return"/>
    <w:basedOn w:val="1"/>
    <w:qFormat/>
    <w:uiPriority w:val="99"/>
    <w:pPr>
      <w:snapToGrid w:val="0"/>
    </w:pPr>
    <w:rPr>
      <w:rFonts w:ascii="Arial" w:hAnsi="Arial"/>
    </w:rPr>
  </w:style>
  <w:style w:type="paragraph" w:styleId="5">
    <w:name w:val="Normal (Web)"/>
    <w:basedOn w:val="1"/>
    <w:qFormat/>
    <w:uiPriority w:val="0"/>
    <w:pPr>
      <w:spacing w:before="100" w:beforeAutospacing="1" w:after="100" w:afterAutospacing="1"/>
      <w:jc w:val="left"/>
    </w:pPr>
    <w:rPr>
      <w:rFonts w:ascii="Calibri" w:hAnsi="Calibri"/>
      <w:kern w:val="0"/>
      <w:sz w:val="24"/>
      <w:szCs w:val="24"/>
    </w:rPr>
  </w:style>
  <w:style w:type="paragraph" w:customStyle="1" w:styleId="8">
    <w:name w:val="无间隔1"/>
    <w:basedOn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1779</Words>
  <Characters>1944</Characters>
  <Lines>0</Lines>
  <Paragraphs>0</Paragraphs>
  <TotalTime>0</TotalTime>
  <ScaleCrop>false</ScaleCrop>
  <LinksUpToDate>false</LinksUpToDate>
  <CharactersWithSpaces>2042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2023-06-09T04:16:58Z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3E6349F4B96849E99CE9D15D1B803D43</vt:lpwstr>
  </property>
</Properties>
</file>