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AC99EF">
      <w:pPr>
        <w:pStyle w:val="2"/>
        <w:bidi w:val="0"/>
        <w:jc w:val="center"/>
        <w:rPr>
          <w:rFonts w:hint="eastAsia"/>
          <w:sz w:val="40"/>
          <w:szCs w:val="22"/>
          <w:lang w:val="en-US"/>
        </w:rPr>
      </w:pPr>
      <w:r>
        <w:rPr>
          <w:rFonts w:hint="eastAsia"/>
          <w:sz w:val="40"/>
          <w:szCs w:val="22"/>
          <w:lang w:val="en-US" w:eastAsia="zh-CN"/>
        </w:rPr>
        <w:t>1.25米数控齿轮复合倒角机采购项目招标公告</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D566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1" w:hRule="atLeast"/>
        </w:trPr>
        <w:tc>
          <w:tcPr>
            <w:tcW w:w="9289" w:type="dxa"/>
          </w:tcPr>
          <w:p w14:paraId="15EC2E20">
            <w:pPr>
              <w:spacing w:line="360" w:lineRule="auto"/>
              <w:ind w:firstLine="480" w:firstLineChars="200"/>
              <w:jc w:val="center"/>
              <w:rPr>
                <w:rFonts w:hint="eastAsia" w:ascii="Times New Roman" w:hAnsi="Times New Roman" w:eastAsia="宋体" w:cs="Times New Roman"/>
                <w:sz w:val="24"/>
                <w:lang w:val="en-US" w:eastAsia="zh-CN"/>
              </w:rPr>
            </w:pPr>
            <w:r>
              <w:rPr>
                <w:rFonts w:hint="eastAsia" w:ascii="Times New Roman" w:hAnsi="Times New Roman" w:eastAsia="宋体" w:cs="Times New Roman"/>
                <w:sz w:val="24"/>
                <w:lang w:val="en-US" w:eastAsia="zh-CN"/>
              </w:rPr>
              <w:t>项目概况</w:t>
            </w:r>
          </w:p>
          <w:p w14:paraId="467687B6">
            <w:pPr>
              <w:spacing w:line="360" w:lineRule="auto"/>
              <w:ind w:firstLine="480" w:firstLineChars="200"/>
              <w:rPr>
                <w:rFonts w:hint="eastAsia" w:ascii="仿宋" w:hAnsi="仿宋" w:eastAsia="仿宋" w:cs="仿宋"/>
                <w:spacing w:val="10"/>
                <w:position w:val="2"/>
                <w:sz w:val="24"/>
                <w:szCs w:val="24"/>
                <w:vertAlign w:val="baseline"/>
                <w14:textOutline w14:w="3795" w14:cap="sq" w14:cmpd="sng">
                  <w14:solidFill>
                    <w14:srgbClr w14:val="000000"/>
                  </w14:solidFill>
                  <w14:prstDash w14:val="solid"/>
                  <w14:bevel/>
                </w14:textOutline>
              </w:rPr>
            </w:pPr>
            <w:r>
              <w:rPr>
                <w:rFonts w:hint="eastAsia" w:ascii="Times New Roman" w:hAnsi="Times New Roman" w:eastAsia="宋体" w:cs="Times New Roman"/>
                <w:sz w:val="24"/>
                <w:lang w:val="en-US" w:eastAsia="zh-CN"/>
              </w:rPr>
              <w:t>1.25米数控齿轮复合倒角机采购项目的潜在供应商应在常州中瑞工程造价咨询有限公司（常州市新北区友邦商务大厦A座13楼）获取采购文件，并于202</w:t>
            </w:r>
            <w:r>
              <w:rPr>
                <w:rFonts w:hint="eastAsia" w:cs="Times New Roman"/>
                <w:sz w:val="24"/>
                <w:lang w:val="en-US" w:eastAsia="zh-CN"/>
              </w:rPr>
              <w:t>5</w:t>
            </w:r>
            <w:r>
              <w:rPr>
                <w:rFonts w:hint="eastAsia" w:ascii="Times New Roman" w:hAnsi="Times New Roman" w:eastAsia="宋体" w:cs="Times New Roman"/>
                <w:sz w:val="24"/>
                <w:lang w:val="en-US" w:eastAsia="zh-CN"/>
              </w:rPr>
              <w:t>年</w:t>
            </w:r>
            <w:r>
              <w:rPr>
                <w:rFonts w:hint="eastAsia" w:cs="Times New Roman"/>
                <w:sz w:val="24"/>
                <w:lang w:val="en-US" w:eastAsia="zh-CN"/>
              </w:rPr>
              <w:t>5</w:t>
            </w:r>
            <w:r>
              <w:rPr>
                <w:rFonts w:hint="eastAsia" w:ascii="Times New Roman" w:hAnsi="Times New Roman" w:eastAsia="宋体" w:cs="Times New Roman"/>
                <w:sz w:val="24"/>
                <w:lang w:val="en-US" w:eastAsia="zh-CN"/>
              </w:rPr>
              <w:t>月</w:t>
            </w:r>
            <w:r>
              <w:rPr>
                <w:rFonts w:hint="eastAsia" w:cs="Times New Roman"/>
                <w:sz w:val="24"/>
                <w:lang w:val="en-US" w:eastAsia="zh-CN"/>
              </w:rPr>
              <w:t>6</w:t>
            </w:r>
            <w:r>
              <w:rPr>
                <w:rFonts w:hint="eastAsia" w:ascii="Times New Roman" w:hAnsi="Times New Roman" w:eastAsia="宋体" w:cs="Times New Roman"/>
                <w:sz w:val="24"/>
                <w:lang w:val="en-US" w:eastAsia="zh-CN"/>
              </w:rPr>
              <w:t>日14点00分（北京时间）前提交响应文件。</w:t>
            </w:r>
            <w:r>
              <w:rPr>
                <w:rFonts w:hint="eastAsia" w:ascii="仿宋" w:hAnsi="仿宋" w:eastAsia="仿宋" w:cs="仿宋"/>
                <w:color w:val="333333"/>
                <w:sz w:val="24"/>
                <w:szCs w:val="24"/>
              </w:rPr>
              <w:t xml:space="preserve"> </w:t>
            </w:r>
          </w:p>
        </w:tc>
      </w:tr>
    </w:tbl>
    <w:p w14:paraId="3D75FDB7">
      <w:pPr>
        <w:pStyle w:val="3"/>
        <w:spacing w:before="0" w:line="360" w:lineRule="auto"/>
        <w:rPr>
          <w:rFonts w:hint="default" w:ascii="Times New Roman" w:hAnsi="Times New Roman"/>
          <w:sz w:val="24"/>
          <w:szCs w:val="24"/>
        </w:rPr>
      </w:pPr>
      <w:bookmarkStart w:id="0" w:name="_Toc28359002"/>
      <w:bookmarkStart w:id="1" w:name="_Toc35393790"/>
      <w:bookmarkStart w:id="2" w:name="_Toc35393621"/>
      <w:bookmarkStart w:id="3" w:name="_Toc28359079"/>
      <w:bookmarkStart w:id="4" w:name="_Hlk24379207"/>
      <w:r>
        <w:rPr>
          <w:rFonts w:ascii="Times New Roman" w:hAnsi="Times New Roman"/>
          <w:sz w:val="24"/>
          <w:szCs w:val="24"/>
        </w:rPr>
        <w:t>一、项目基本情况</w:t>
      </w:r>
      <w:bookmarkEnd w:id="0"/>
      <w:bookmarkEnd w:id="1"/>
      <w:bookmarkEnd w:id="2"/>
      <w:bookmarkEnd w:id="3"/>
    </w:p>
    <w:p w14:paraId="72933922">
      <w:pPr>
        <w:spacing w:line="360" w:lineRule="auto"/>
        <w:ind w:firstLine="480" w:firstLineChars="200"/>
        <w:rPr>
          <w:sz w:val="24"/>
        </w:rPr>
      </w:pPr>
      <w:r>
        <w:rPr>
          <w:sz w:val="24"/>
        </w:rPr>
        <w:t>1.项目编号/包号：</w:t>
      </w:r>
      <w:r>
        <w:rPr>
          <w:rFonts w:hint="eastAsia"/>
          <w:sz w:val="24"/>
        </w:rPr>
        <w:t>ZRCG-20250401</w:t>
      </w:r>
    </w:p>
    <w:p w14:paraId="1503BD86">
      <w:pPr>
        <w:spacing w:line="360" w:lineRule="auto"/>
        <w:ind w:firstLine="480" w:firstLineChars="200"/>
        <w:rPr>
          <w:sz w:val="24"/>
        </w:rPr>
      </w:pPr>
      <w:r>
        <w:rPr>
          <w:sz w:val="24"/>
        </w:rPr>
        <w:t>2.项目名称：</w:t>
      </w:r>
      <w:r>
        <w:rPr>
          <w:rFonts w:hint="eastAsia"/>
          <w:sz w:val="24"/>
        </w:rPr>
        <w:t>1.25米数控齿轮复合倒角机采购项目</w:t>
      </w:r>
    </w:p>
    <w:bookmarkEnd w:id="4"/>
    <w:p w14:paraId="4B8A6E02">
      <w:pPr>
        <w:spacing w:line="360" w:lineRule="auto"/>
        <w:ind w:firstLine="480" w:firstLineChars="200"/>
        <w:rPr>
          <w:sz w:val="24"/>
          <w:highlight w:val="none"/>
        </w:rPr>
      </w:pPr>
      <w:r>
        <w:rPr>
          <w:sz w:val="24"/>
        </w:rPr>
        <w:t>3.项目预算金额</w:t>
      </w:r>
      <w:r>
        <w:rPr>
          <w:sz w:val="24"/>
          <w:highlight w:val="none"/>
        </w:rPr>
        <w:t>：</w:t>
      </w:r>
      <w:r>
        <w:rPr>
          <w:rFonts w:hint="eastAsia"/>
          <w:sz w:val="24"/>
          <w:highlight w:val="none"/>
        </w:rPr>
        <w:t>140万元</w:t>
      </w:r>
      <w:r>
        <w:rPr>
          <w:sz w:val="24"/>
          <w:highlight w:val="none"/>
        </w:rPr>
        <w:t>、项目最高限价：</w:t>
      </w:r>
      <w:r>
        <w:rPr>
          <w:rFonts w:hint="eastAsia"/>
          <w:sz w:val="24"/>
          <w:highlight w:val="none"/>
        </w:rPr>
        <w:t>140万元</w:t>
      </w:r>
    </w:p>
    <w:p w14:paraId="18AB22A3">
      <w:pPr>
        <w:adjustRightInd w:val="0"/>
        <w:snapToGrid w:val="0"/>
        <w:spacing w:line="360" w:lineRule="auto"/>
        <w:ind w:right="-542" w:rightChars="-258"/>
        <w:rPr>
          <w:sz w:val="24"/>
        </w:rPr>
      </w:pPr>
      <w:r>
        <w:rPr>
          <w:sz w:val="24"/>
        </w:rPr>
        <w:t>4.采购需求：</w:t>
      </w:r>
      <w:r>
        <w:rPr>
          <w:rFonts w:hint="eastAsia"/>
          <w:sz w:val="24"/>
        </w:rPr>
        <w:t>1.25米数控齿轮复合倒角机1台，本招标设备主要用于圆柱外、直/斜齿轮齿廓/齿向自动倒角。加工零件材料主要为黑色金属、有色金属、钛合金、高温合金等</w:t>
      </w:r>
    </w:p>
    <w:tbl>
      <w:tblPr>
        <w:tblStyle w:val="9"/>
        <w:tblW w:w="9039"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Layout w:type="fixed"/>
        <w:tblCellMar>
          <w:top w:w="0" w:type="dxa"/>
          <w:left w:w="108" w:type="dxa"/>
          <w:bottom w:w="0" w:type="dxa"/>
          <w:right w:w="108" w:type="dxa"/>
        </w:tblCellMar>
      </w:tblPr>
      <w:tblGrid>
        <w:gridCol w:w="960"/>
        <w:gridCol w:w="2537"/>
        <w:gridCol w:w="5542"/>
      </w:tblGrid>
      <w:tr w14:paraId="280EDCB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blHeader/>
        </w:trPr>
        <w:tc>
          <w:tcPr>
            <w:tcW w:w="960" w:type="dxa"/>
            <w:vAlign w:val="center"/>
          </w:tcPr>
          <w:p w14:paraId="785C8DDE">
            <w:pPr>
              <w:jc w:val="center"/>
              <w:rPr>
                <w:rFonts w:hint="eastAsia" w:ascii="宋体" w:hAnsi="宋体"/>
                <w:sz w:val="24"/>
              </w:rPr>
            </w:pPr>
            <w:r>
              <w:rPr>
                <w:rFonts w:hint="eastAsia" w:ascii="宋体" w:hAnsi="宋体"/>
                <w:sz w:val="24"/>
              </w:rPr>
              <w:t>序号</w:t>
            </w:r>
          </w:p>
        </w:tc>
        <w:tc>
          <w:tcPr>
            <w:tcW w:w="2537" w:type="dxa"/>
            <w:vAlign w:val="center"/>
          </w:tcPr>
          <w:p w14:paraId="11BB88DE">
            <w:pPr>
              <w:jc w:val="center"/>
              <w:rPr>
                <w:rFonts w:hint="eastAsia" w:ascii="宋体" w:hAnsi="宋体"/>
                <w:sz w:val="24"/>
              </w:rPr>
            </w:pPr>
            <w:r>
              <w:rPr>
                <w:rFonts w:hint="eastAsia" w:ascii="宋体" w:hAnsi="宋体"/>
                <w:sz w:val="24"/>
              </w:rPr>
              <w:t>参数项目</w:t>
            </w:r>
          </w:p>
        </w:tc>
        <w:tc>
          <w:tcPr>
            <w:tcW w:w="5542" w:type="dxa"/>
            <w:tcBorders>
              <w:left w:val="single" w:color="auto" w:sz="4" w:space="0"/>
            </w:tcBorders>
            <w:vAlign w:val="center"/>
          </w:tcPr>
          <w:p w14:paraId="627E7301">
            <w:pPr>
              <w:jc w:val="center"/>
              <w:rPr>
                <w:rFonts w:hint="eastAsia" w:ascii="宋体" w:hAnsi="宋体"/>
                <w:sz w:val="24"/>
              </w:rPr>
            </w:pPr>
            <w:r>
              <w:rPr>
                <w:rFonts w:hint="eastAsia" w:ascii="宋体" w:hAnsi="宋体"/>
                <w:sz w:val="24"/>
              </w:rPr>
              <w:t>主要技术参数</w:t>
            </w:r>
          </w:p>
        </w:tc>
      </w:tr>
      <w:tr w14:paraId="155C4F2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5D35E272">
            <w:pPr>
              <w:jc w:val="center"/>
              <w:rPr>
                <w:rFonts w:hint="eastAsia" w:ascii="宋体" w:hAnsi="宋体"/>
                <w:sz w:val="24"/>
              </w:rPr>
            </w:pPr>
            <w:r>
              <w:rPr>
                <w:rFonts w:hint="eastAsia" w:ascii="宋体" w:hAnsi="宋体"/>
                <w:sz w:val="24"/>
              </w:rPr>
              <w:t>1</w:t>
            </w:r>
          </w:p>
        </w:tc>
        <w:tc>
          <w:tcPr>
            <w:tcW w:w="2537" w:type="dxa"/>
            <w:vAlign w:val="center"/>
          </w:tcPr>
          <w:p w14:paraId="773D0F52">
            <w:pPr>
              <w:jc w:val="center"/>
              <w:rPr>
                <w:rFonts w:hint="eastAsia" w:ascii="宋体" w:hAnsi="宋体"/>
                <w:sz w:val="24"/>
              </w:rPr>
            </w:pPr>
            <w:r>
              <w:rPr>
                <w:rFonts w:hint="eastAsia" w:ascii="宋体" w:hAnsi="宋体"/>
                <w:sz w:val="24"/>
              </w:rPr>
              <w:t>齿轮类型</w:t>
            </w:r>
          </w:p>
        </w:tc>
        <w:tc>
          <w:tcPr>
            <w:tcW w:w="5542" w:type="dxa"/>
            <w:tcBorders>
              <w:left w:val="single" w:color="auto" w:sz="4" w:space="0"/>
            </w:tcBorders>
            <w:vAlign w:val="center"/>
          </w:tcPr>
          <w:p w14:paraId="7C81A9CE">
            <w:pPr>
              <w:jc w:val="center"/>
              <w:rPr>
                <w:rFonts w:hint="eastAsia" w:ascii="宋体" w:hAnsi="宋体"/>
                <w:sz w:val="24"/>
              </w:rPr>
            </w:pPr>
            <w:r>
              <w:rPr>
                <w:rFonts w:hint="eastAsia" w:ascii="宋体" w:hAnsi="宋体"/>
                <w:sz w:val="24"/>
              </w:rPr>
              <w:t>鼓形齿、圆柱外、直/斜、齿廓/齿向</w:t>
            </w:r>
          </w:p>
        </w:tc>
      </w:tr>
      <w:tr w14:paraId="7E90B3B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1154723E">
            <w:pPr>
              <w:jc w:val="center"/>
              <w:rPr>
                <w:rFonts w:hint="eastAsia" w:ascii="宋体" w:hAnsi="宋体"/>
                <w:sz w:val="24"/>
              </w:rPr>
            </w:pPr>
            <w:r>
              <w:rPr>
                <w:rFonts w:hint="eastAsia" w:ascii="宋体" w:hAnsi="宋体"/>
                <w:sz w:val="24"/>
              </w:rPr>
              <w:t>2</w:t>
            </w:r>
          </w:p>
        </w:tc>
        <w:tc>
          <w:tcPr>
            <w:tcW w:w="2537" w:type="dxa"/>
            <w:vAlign w:val="center"/>
          </w:tcPr>
          <w:p w14:paraId="6FAF7269">
            <w:pPr>
              <w:jc w:val="center"/>
              <w:rPr>
                <w:rFonts w:hint="eastAsia" w:ascii="宋体" w:hAnsi="宋体"/>
                <w:sz w:val="24"/>
              </w:rPr>
            </w:pPr>
            <w:r>
              <w:rPr>
                <w:rFonts w:hint="eastAsia" w:ascii="宋体" w:hAnsi="宋体"/>
                <w:sz w:val="24"/>
              </w:rPr>
              <w:t>工件模数（mm）</w:t>
            </w:r>
          </w:p>
        </w:tc>
        <w:tc>
          <w:tcPr>
            <w:tcW w:w="5542" w:type="dxa"/>
            <w:tcBorders>
              <w:left w:val="single" w:color="auto" w:sz="4" w:space="0"/>
            </w:tcBorders>
            <w:vAlign w:val="center"/>
          </w:tcPr>
          <w:p w14:paraId="38C527B2">
            <w:pPr>
              <w:jc w:val="center"/>
              <w:rPr>
                <w:rFonts w:hint="eastAsia" w:ascii="宋体" w:hAnsi="宋体"/>
                <w:sz w:val="24"/>
              </w:rPr>
            </w:pPr>
            <w:r>
              <w:rPr>
                <w:rFonts w:hint="eastAsia" w:ascii="宋体" w:hAnsi="宋体"/>
                <w:sz w:val="24"/>
              </w:rPr>
              <w:t>6-35（齿根过渡圆弧≥R2.5）</w:t>
            </w:r>
          </w:p>
        </w:tc>
      </w:tr>
      <w:tr w14:paraId="7B595D15">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104CAFA9">
            <w:pPr>
              <w:jc w:val="center"/>
              <w:rPr>
                <w:rFonts w:hint="eastAsia" w:ascii="宋体" w:hAnsi="宋体"/>
                <w:sz w:val="24"/>
              </w:rPr>
            </w:pPr>
            <w:r>
              <w:rPr>
                <w:rFonts w:hint="eastAsia" w:ascii="宋体" w:hAnsi="宋体"/>
                <w:sz w:val="24"/>
              </w:rPr>
              <w:t>3</w:t>
            </w:r>
          </w:p>
        </w:tc>
        <w:tc>
          <w:tcPr>
            <w:tcW w:w="2537" w:type="dxa"/>
            <w:vAlign w:val="center"/>
          </w:tcPr>
          <w:p w14:paraId="68FB90E0">
            <w:pPr>
              <w:jc w:val="center"/>
              <w:rPr>
                <w:rFonts w:hint="eastAsia" w:ascii="宋体" w:hAnsi="宋体"/>
                <w:sz w:val="24"/>
              </w:rPr>
            </w:pPr>
            <w:r>
              <w:rPr>
                <w:rFonts w:hint="eastAsia" w:ascii="宋体" w:hAnsi="宋体"/>
                <w:sz w:val="24"/>
              </w:rPr>
              <w:t>可加工直径（mm）</w:t>
            </w:r>
          </w:p>
        </w:tc>
        <w:tc>
          <w:tcPr>
            <w:tcW w:w="5542" w:type="dxa"/>
            <w:tcBorders>
              <w:left w:val="single" w:color="auto" w:sz="4" w:space="0"/>
            </w:tcBorders>
            <w:vAlign w:val="center"/>
          </w:tcPr>
          <w:p w14:paraId="15F1E135">
            <w:pPr>
              <w:jc w:val="center"/>
              <w:rPr>
                <w:rFonts w:hint="eastAsia" w:ascii="宋体" w:hAnsi="宋体"/>
                <w:sz w:val="24"/>
              </w:rPr>
            </w:pPr>
            <w:r>
              <w:rPr>
                <w:rFonts w:hint="eastAsia" w:ascii="宋体" w:hAnsi="宋体"/>
                <w:sz w:val="24"/>
              </w:rPr>
              <w:t>Φ1250</w:t>
            </w:r>
          </w:p>
        </w:tc>
      </w:tr>
      <w:tr w14:paraId="4C8B2C7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2E54DCA0">
            <w:pPr>
              <w:jc w:val="center"/>
              <w:rPr>
                <w:rFonts w:hint="eastAsia" w:ascii="宋体" w:hAnsi="宋体"/>
                <w:sz w:val="24"/>
              </w:rPr>
            </w:pPr>
            <w:r>
              <w:rPr>
                <w:rFonts w:hint="eastAsia" w:ascii="宋体" w:hAnsi="宋体"/>
                <w:sz w:val="24"/>
              </w:rPr>
              <w:t>4</w:t>
            </w:r>
          </w:p>
        </w:tc>
        <w:tc>
          <w:tcPr>
            <w:tcW w:w="2537" w:type="dxa"/>
            <w:vAlign w:val="center"/>
          </w:tcPr>
          <w:p w14:paraId="08A0B27B">
            <w:pPr>
              <w:jc w:val="center"/>
              <w:rPr>
                <w:rFonts w:hint="eastAsia" w:ascii="宋体" w:hAnsi="宋体"/>
                <w:sz w:val="24"/>
              </w:rPr>
            </w:pPr>
            <w:r>
              <w:rPr>
                <w:rFonts w:hint="eastAsia" w:ascii="宋体" w:hAnsi="宋体"/>
                <w:sz w:val="24"/>
              </w:rPr>
              <w:t>外齿圈外径（mm）</w:t>
            </w:r>
          </w:p>
        </w:tc>
        <w:tc>
          <w:tcPr>
            <w:tcW w:w="5542" w:type="dxa"/>
            <w:tcBorders>
              <w:left w:val="single" w:color="auto" w:sz="4" w:space="0"/>
            </w:tcBorders>
            <w:vAlign w:val="center"/>
          </w:tcPr>
          <w:p w14:paraId="17EBCFAF">
            <w:pPr>
              <w:jc w:val="center"/>
              <w:rPr>
                <w:rFonts w:hint="eastAsia" w:ascii="宋体" w:hAnsi="宋体"/>
                <w:sz w:val="24"/>
              </w:rPr>
            </w:pPr>
            <w:r>
              <w:rPr>
                <w:rFonts w:hint="eastAsia" w:ascii="宋体" w:hAnsi="宋体"/>
                <w:sz w:val="24"/>
              </w:rPr>
              <w:t>Φ200-1250</w:t>
            </w:r>
          </w:p>
        </w:tc>
      </w:tr>
      <w:tr w14:paraId="243A5B9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12368EEE">
            <w:pPr>
              <w:jc w:val="center"/>
              <w:rPr>
                <w:rFonts w:hint="eastAsia" w:ascii="宋体" w:hAnsi="宋体"/>
                <w:sz w:val="24"/>
              </w:rPr>
            </w:pPr>
            <w:r>
              <w:rPr>
                <w:rFonts w:hint="eastAsia" w:ascii="宋体" w:hAnsi="宋体"/>
                <w:sz w:val="24"/>
              </w:rPr>
              <w:t>5</w:t>
            </w:r>
          </w:p>
        </w:tc>
        <w:tc>
          <w:tcPr>
            <w:tcW w:w="2537" w:type="dxa"/>
            <w:vAlign w:val="center"/>
          </w:tcPr>
          <w:p w14:paraId="5215F9EE">
            <w:pPr>
              <w:jc w:val="center"/>
              <w:rPr>
                <w:rFonts w:hint="eastAsia" w:ascii="宋体" w:hAnsi="宋体"/>
                <w:sz w:val="24"/>
              </w:rPr>
            </w:pPr>
            <w:r>
              <w:rPr>
                <w:rFonts w:hint="eastAsia" w:ascii="宋体" w:hAnsi="宋体"/>
                <w:sz w:val="24"/>
              </w:rPr>
              <w:t>工件螺旋角（°）</w:t>
            </w:r>
          </w:p>
        </w:tc>
        <w:tc>
          <w:tcPr>
            <w:tcW w:w="5542" w:type="dxa"/>
            <w:tcBorders>
              <w:left w:val="single" w:color="auto" w:sz="4" w:space="0"/>
            </w:tcBorders>
            <w:vAlign w:val="center"/>
          </w:tcPr>
          <w:p w14:paraId="30220584">
            <w:pPr>
              <w:jc w:val="center"/>
              <w:rPr>
                <w:rFonts w:hint="eastAsia" w:ascii="宋体" w:hAnsi="宋体"/>
                <w:sz w:val="24"/>
              </w:rPr>
            </w:pPr>
            <w:r>
              <w:rPr>
                <w:rFonts w:hint="eastAsia" w:ascii="宋体" w:hAnsi="宋体"/>
                <w:sz w:val="24"/>
              </w:rPr>
              <w:t>≤25</w:t>
            </w:r>
          </w:p>
        </w:tc>
      </w:tr>
      <w:tr w14:paraId="7859C6E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6DD78F82">
            <w:pPr>
              <w:jc w:val="center"/>
              <w:rPr>
                <w:rFonts w:hint="eastAsia" w:ascii="宋体" w:hAnsi="宋体"/>
                <w:sz w:val="24"/>
              </w:rPr>
            </w:pPr>
            <w:r>
              <w:rPr>
                <w:rFonts w:hint="eastAsia" w:ascii="宋体" w:hAnsi="宋体"/>
                <w:sz w:val="24"/>
              </w:rPr>
              <w:t>6</w:t>
            </w:r>
          </w:p>
        </w:tc>
        <w:tc>
          <w:tcPr>
            <w:tcW w:w="2537" w:type="dxa"/>
            <w:vAlign w:val="center"/>
          </w:tcPr>
          <w:p w14:paraId="01A95329">
            <w:pPr>
              <w:jc w:val="center"/>
              <w:rPr>
                <w:rFonts w:hint="eastAsia" w:ascii="宋体" w:hAnsi="宋体"/>
                <w:sz w:val="24"/>
              </w:rPr>
            </w:pPr>
            <w:r>
              <w:rPr>
                <w:rFonts w:hint="eastAsia" w:ascii="宋体" w:hAnsi="宋体"/>
                <w:sz w:val="24"/>
              </w:rPr>
              <w:t>齿宽（mm）</w:t>
            </w:r>
          </w:p>
        </w:tc>
        <w:tc>
          <w:tcPr>
            <w:tcW w:w="5542" w:type="dxa"/>
            <w:tcBorders>
              <w:left w:val="single" w:color="auto" w:sz="4" w:space="0"/>
            </w:tcBorders>
            <w:vAlign w:val="center"/>
          </w:tcPr>
          <w:p w14:paraId="57E7F2C8">
            <w:pPr>
              <w:jc w:val="center"/>
              <w:rPr>
                <w:rFonts w:hint="eastAsia" w:ascii="宋体" w:hAnsi="宋体"/>
                <w:sz w:val="24"/>
              </w:rPr>
            </w:pPr>
            <w:r>
              <w:rPr>
                <w:rFonts w:hint="eastAsia" w:ascii="宋体" w:hAnsi="宋体"/>
                <w:sz w:val="24"/>
              </w:rPr>
              <w:t>50-1000</w:t>
            </w:r>
          </w:p>
        </w:tc>
      </w:tr>
      <w:tr w14:paraId="224BFE7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2730BF4C">
            <w:pPr>
              <w:jc w:val="center"/>
              <w:rPr>
                <w:rFonts w:hint="eastAsia" w:ascii="宋体" w:hAnsi="宋体"/>
                <w:sz w:val="24"/>
              </w:rPr>
            </w:pPr>
            <w:r>
              <w:rPr>
                <w:rFonts w:hint="eastAsia" w:ascii="宋体" w:hAnsi="宋体"/>
                <w:sz w:val="24"/>
              </w:rPr>
              <w:t>7</w:t>
            </w:r>
          </w:p>
        </w:tc>
        <w:tc>
          <w:tcPr>
            <w:tcW w:w="2537" w:type="dxa"/>
            <w:vAlign w:val="center"/>
          </w:tcPr>
          <w:p w14:paraId="14279AC2">
            <w:pPr>
              <w:jc w:val="center"/>
              <w:rPr>
                <w:rFonts w:hint="eastAsia" w:ascii="宋体" w:hAnsi="宋体"/>
                <w:sz w:val="24"/>
              </w:rPr>
            </w:pPr>
            <w:r>
              <w:rPr>
                <w:rFonts w:hint="eastAsia" w:ascii="宋体" w:hAnsi="宋体"/>
                <w:sz w:val="24"/>
              </w:rPr>
              <w:t>倒角大小</w:t>
            </w:r>
          </w:p>
        </w:tc>
        <w:tc>
          <w:tcPr>
            <w:tcW w:w="5542" w:type="dxa"/>
            <w:tcBorders>
              <w:left w:val="single" w:color="auto" w:sz="4" w:space="0"/>
            </w:tcBorders>
            <w:vAlign w:val="center"/>
          </w:tcPr>
          <w:p w14:paraId="4E68B747">
            <w:pPr>
              <w:jc w:val="center"/>
              <w:rPr>
                <w:rFonts w:hint="eastAsia" w:ascii="宋体" w:hAnsi="宋体"/>
                <w:sz w:val="24"/>
              </w:rPr>
            </w:pPr>
            <w:r>
              <w:rPr>
                <w:rFonts w:hint="eastAsia" w:ascii="宋体" w:hAnsi="宋体"/>
                <w:sz w:val="24"/>
              </w:rPr>
              <w:t>一刀切3X45°，两刀切5X45°（度数可由刀具调整）</w:t>
            </w:r>
          </w:p>
        </w:tc>
      </w:tr>
      <w:tr w14:paraId="4BA517BD">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586E666F">
            <w:pPr>
              <w:jc w:val="center"/>
              <w:rPr>
                <w:rFonts w:hint="eastAsia" w:ascii="宋体" w:hAnsi="宋体"/>
                <w:sz w:val="24"/>
              </w:rPr>
            </w:pPr>
            <w:r>
              <w:rPr>
                <w:rFonts w:hint="eastAsia" w:ascii="宋体" w:hAnsi="宋体"/>
                <w:sz w:val="24"/>
              </w:rPr>
              <w:t>8</w:t>
            </w:r>
          </w:p>
        </w:tc>
        <w:tc>
          <w:tcPr>
            <w:tcW w:w="2537" w:type="dxa"/>
            <w:vAlign w:val="center"/>
          </w:tcPr>
          <w:p w14:paraId="1E5CA18B">
            <w:pPr>
              <w:jc w:val="center"/>
              <w:rPr>
                <w:rFonts w:hint="eastAsia" w:ascii="宋体" w:hAnsi="宋体"/>
                <w:sz w:val="24"/>
              </w:rPr>
            </w:pPr>
            <w:r>
              <w:rPr>
                <w:rFonts w:hint="eastAsia" w:ascii="宋体" w:hAnsi="宋体"/>
                <w:sz w:val="24"/>
              </w:rPr>
              <w:t>端面倒角</w:t>
            </w:r>
          </w:p>
        </w:tc>
        <w:tc>
          <w:tcPr>
            <w:tcW w:w="5542" w:type="dxa"/>
            <w:tcBorders>
              <w:left w:val="single" w:color="auto" w:sz="4" w:space="0"/>
            </w:tcBorders>
            <w:vAlign w:val="center"/>
          </w:tcPr>
          <w:p w14:paraId="62AE1694">
            <w:pPr>
              <w:jc w:val="center"/>
              <w:rPr>
                <w:rFonts w:hint="eastAsia" w:ascii="宋体" w:hAnsi="宋体"/>
                <w:sz w:val="24"/>
              </w:rPr>
            </w:pPr>
            <w:r>
              <w:rPr>
                <w:rFonts w:hint="eastAsia" w:ascii="宋体" w:hAnsi="宋体"/>
                <w:sz w:val="24"/>
              </w:rPr>
              <w:t>要求两齿廓端面能同时倒角（齿端面有大斜面倒角）</w:t>
            </w:r>
          </w:p>
        </w:tc>
      </w:tr>
      <w:tr w14:paraId="143AD68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178C7DB0">
            <w:pPr>
              <w:jc w:val="center"/>
              <w:rPr>
                <w:rFonts w:hint="eastAsia" w:ascii="宋体" w:hAnsi="宋体"/>
                <w:sz w:val="24"/>
              </w:rPr>
            </w:pPr>
            <w:r>
              <w:rPr>
                <w:rFonts w:hint="eastAsia" w:ascii="宋体" w:hAnsi="宋体"/>
                <w:sz w:val="24"/>
              </w:rPr>
              <w:t>9</w:t>
            </w:r>
          </w:p>
        </w:tc>
        <w:tc>
          <w:tcPr>
            <w:tcW w:w="2537" w:type="dxa"/>
            <w:vAlign w:val="center"/>
          </w:tcPr>
          <w:p w14:paraId="03BE7C1E">
            <w:pPr>
              <w:jc w:val="center"/>
              <w:rPr>
                <w:rFonts w:hint="eastAsia" w:ascii="宋体" w:hAnsi="宋体"/>
                <w:sz w:val="24"/>
              </w:rPr>
            </w:pPr>
            <w:r>
              <w:rPr>
                <w:rFonts w:hint="eastAsia" w:ascii="宋体" w:hAnsi="宋体"/>
                <w:sz w:val="24"/>
              </w:rPr>
              <w:t>齿向倒角</w:t>
            </w:r>
          </w:p>
        </w:tc>
        <w:tc>
          <w:tcPr>
            <w:tcW w:w="5542" w:type="dxa"/>
            <w:tcBorders>
              <w:left w:val="single" w:color="auto" w:sz="4" w:space="0"/>
            </w:tcBorders>
            <w:vAlign w:val="center"/>
          </w:tcPr>
          <w:p w14:paraId="3DAC40B3">
            <w:pPr>
              <w:jc w:val="center"/>
              <w:rPr>
                <w:rFonts w:hint="eastAsia" w:ascii="宋体" w:hAnsi="宋体"/>
                <w:sz w:val="24"/>
              </w:rPr>
            </w:pPr>
            <w:r>
              <w:rPr>
                <w:rFonts w:hint="eastAsia" w:ascii="宋体" w:hAnsi="宋体"/>
                <w:sz w:val="24"/>
              </w:rPr>
              <w:t>要求加工直齿\斜齿圆柱齿轮、鼓形齿轮，齿向倒角</w:t>
            </w:r>
          </w:p>
        </w:tc>
      </w:tr>
      <w:tr w14:paraId="7D424DFA">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304538DC">
            <w:pPr>
              <w:jc w:val="center"/>
              <w:rPr>
                <w:rFonts w:hint="eastAsia" w:ascii="宋体" w:hAnsi="宋体"/>
                <w:sz w:val="24"/>
              </w:rPr>
            </w:pPr>
            <w:r>
              <w:rPr>
                <w:rFonts w:hint="eastAsia" w:ascii="宋体" w:hAnsi="宋体"/>
                <w:sz w:val="24"/>
              </w:rPr>
              <w:t>10</w:t>
            </w:r>
          </w:p>
        </w:tc>
        <w:tc>
          <w:tcPr>
            <w:tcW w:w="2537" w:type="dxa"/>
            <w:vAlign w:val="center"/>
          </w:tcPr>
          <w:p w14:paraId="6AA329C2">
            <w:pPr>
              <w:jc w:val="center"/>
              <w:rPr>
                <w:rFonts w:hint="eastAsia" w:ascii="宋体" w:hAnsi="宋体"/>
                <w:sz w:val="24"/>
              </w:rPr>
            </w:pPr>
            <w:r>
              <w:rPr>
                <w:rFonts w:hint="eastAsia" w:ascii="宋体" w:hAnsi="宋体"/>
                <w:sz w:val="24"/>
              </w:rPr>
              <w:t>工作台台面直径（mm）</w:t>
            </w:r>
          </w:p>
        </w:tc>
        <w:tc>
          <w:tcPr>
            <w:tcW w:w="5542" w:type="dxa"/>
            <w:tcBorders>
              <w:left w:val="single" w:color="auto" w:sz="4" w:space="0"/>
            </w:tcBorders>
            <w:vAlign w:val="center"/>
          </w:tcPr>
          <w:p w14:paraId="1085EF84">
            <w:pPr>
              <w:jc w:val="center"/>
              <w:rPr>
                <w:rFonts w:hint="eastAsia" w:ascii="宋体" w:hAnsi="宋体"/>
                <w:sz w:val="24"/>
              </w:rPr>
            </w:pPr>
            <w:r>
              <w:rPr>
                <w:rFonts w:hint="eastAsia" w:ascii="宋体" w:hAnsi="宋体"/>
                <w:sz w:val="24"/>
              </w:rPr>
              <w:t>≥Φ700</w:t>
            </w:r>
          </w:p>
        </w:tc>
      </w:tr>
      <w:tr w14:paraId="3E026C29">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73B66468">
            <w:pPr>
              <w:jc w:val="center"/>
              <w:rPr>
                <w:rFonts w:hint="eastAsia" w:ascii="宋体" w:hAnsi="宋体"/>
                <w:sz w:val="24"/>
              </w:rPr>
            </w:pPr>
            <w:r>
              <w:rPr>
                <w:rFonts w:hint="eastAsia" w:ascii="宋体" w:hAnsi="宋体"/>
                <w:sz w:val="24"/>
              </w:rPr>
              <w:t>11</w:t>
            </w:r>
          </w:p>
        </w:tc>
        <w:tc>
          <w:tcPr>
            <w:tcW w:w="2537" w:type="dxa"/>
            <w:vAlign w:val="center"/>
          </w:tcPr>
          <w:p w14:paraId="3736DBE6">
            <w:pPr>
              <w:jc w:val="center"/>
              <w:rPr>
                <w:rFonts w:hint="eastAsia" w:ascii="宋体" w:hAnsi="宋体"/>
                <w:sz w:val="24"/>
              </w:rPr>
            </w:pPr>
            <w:r>
              <w:rPr>
                <w:rFonts w:hint="eastAsia" w:ascii="宋体" w:hAnsi="宋体"/>
                <w:sz w:val="24"/>
              </w:rPr>
              <w:t>工作台水平承载（Kg）</w:t>
            </w:r>
          </w:p>
        </w:tc>
        <w:tc>
          <w:tcPr>
            <w:tcW w:w="5542" w:type="dxa"/>
            <w:tcBorders>
              <w:left w:val="single" w:color="auto" w:sz="4" w:space="0"/>
            </w:tcBorders>
            <w:vAlign w:val="center"/>
          </w:tcPr>
          <w:p w14:paraId="4E9ED29B">
            <w:pPr>
              <w:jc w:val="center"/>
              <w:rPr>
                <w:rFonts w:hint="eastAsia" w:ascii="宋体" w:hAnsi="宋体"/>
                <w:sz w:val="24"/>
              </w:rPr>
            </w:pPr>
            <w:r>
              <w:rPr>
                <w:rFonts w:hint="eastAsia" w:ascii="宋体" w:hAnsi="宋体"/>
                <w:sz w:val="24"/>
              </w:rPr>
              <w:t>≥6000</w:t>
            </w:r>
          </w:p>
        </w:tc>
      </w:tr>
      <w:tr w14:paraId="7361C7B8">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7DFC314A">
            <w:pPr>
              <w:jc w:val="center"/>
              <w:rPr>
                <w:rFonts w:hint="eastAsia" w:ascii="宋体" w:hAnsi="宋体"/>
                <w:sz w:val="24"/>
              </w:rPr>
            </w:pPr>
            <w:r>
              <w:rPr>
                <w:rFonts w:hint="eastAsia" w:ascii="宋体" w:hAnsi="宋体"/>
                <w:sz w:val="24"/>
              </w:rPr>
              <w:t>12</w:t>
            </w:r>
          </w:p>
        </w:tc>
        <w:tc>
          <w:tcPr>
            <w:tcW w:w="2537" w:type="dxa"/>
            <w:vAlign w:val="center"/>
          </w:tcPr>
          <w:p w14:paraId="4EFBE043">
            <w:pPr>
              <w:jc w:val="center"/>
              <w:rPr>
                <w:rFonts w:hint="eastAsia" w:ascii="宋体" w:hAnsi="宋体"/>
                <w:sz w:val="24"/>
              </w:rPr>
            </w:pPr>
            <w:r>
              <w:rPr>
                <w:rFonts w:hint="eastAsia" w:ascii="宋体" w:hAnsi="宋体"/>
                <w:sz w:val="24"/>
              </w:rPr>
              <w:t>工作台传动比</w:t>
            </w:r>
          </w:p>
        </w:tc>
        <w:tc>
          <w:tcPr>
            <w:tcW w:w="5542" w:type="dxa"/>
            <w:tcBorders>
              <w:left w:val="single" w:color="auto" w:sz="4" w:space="0"/>
            </w:tcBorders>
            <w:vAlign w:val="center"/>
          </w:tcPr>
          <w:p w14:paraId="2FD75843">
            <w:pPr>
              <w:jc w:val="center"/>
              <w:rPr>
                <w:rFonts w:hint="eastAsia" w:ascii="宋体" w:hAnsi="宋体"/>
                <w:sz w:val="24"/>
              </w:rPr>
            </w:pPr>
            <w:r>
              <w:rPr>
                <w:rFonts w:hint="eastAsia" w:ascii="宋体" w:hAnsi="宋体"/>
                <w:sz w:val="24"/>
              </w:rPr>
              <w:t>标配，提供配置</w:t>
            </w:r>
          </w:p>
        </w:tc>
      </w:tr>
      <w:tr w14:paraId="7C50506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0937E5B1">
            <w:pPr>
              <w:jc w:val="center"/>
              <w:rPr>
                <w:rFonts w:hint="eastAsia" w:ascii="宋体" w:hAnsi="宋体"/>
                <w:sz w:val="24"/>
              </w:rPr>
            </w:pPr>
            <w:r>
              <w:rPr>
                <w:rFonts w:hint="eastAsia" w:ascii="宋体" w:hAnsi="宋体"/>
                <w:sz w:val="24"/>
              </w:rPr>
              <w:t>13</w:t>
            </w:r>
          </w:p>
        </w:tc>
        <w:tc>
          <w:tcPr>
            <w:tcW w:w="2537" w:type="dxa"/>
            <w:vAlign w:val="center"/>
          </w:tcPr>
          <w:p w14:paraId="407376EA">
            <w:pPr>
              <w:jc w:val="center"/>
              <w:rPr>
                <w:rFonts w:hint="eastAsia" w:ascii="宋体" w:hAnsi="宋体"/>
                <w:sz w:val="24"/>
              </w:rPr>
            </w:pPr>
            <w:r>
              <w:rPr>
                <w:rFonts w:hint="eastAsia" w:ascii="宋体" w:hAnsi="宋体"/>
                <w:sz w:val="24"/>
              </w:rPr>
              <w:t>工作台最高转速（rpm）</w:t>
            </w:r>
          </w:p>
        </w:tc>
        <w:tc>
          <w:tcPr>
            <w:tcW w:w="5542" w:type="dxa"/>
            <w:tcBorders>
              <w:left w:val="single" w:color="auto" w:sz="4" w:space="0"/>
            </w:tcBorders>
            <w:vAlign w:val="center"/>
          </w:tcPr>
          <w:p w14:paraId="28A5D104">
            <w:pPr>
              <w:jc w:val="center"/>
              <w:rPr>
                <w:rFonts w:hint="eastAsia" w:ascii="宋体" w:hAnsi="宋体"/>
                <w:sz w:val="24"/>
              </w:rPr>
            </w:pPr>
            <w:r>
              <w:rPr>
                <w:rFonts w:hint="eastAsia" w:ascii="宋体" w:hAnsi="宋体"/>
                <w:sz w:val="24"/>
              </w:rPr>
              <w:t>标配，提供配置</w:t>
            </w:r>
          </w:p>
        </w:tc>
      </w:tr>
      <w:tr w14:paraId="0AEB927C">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30298A56">
            <w:pPr>
              <w:jc w:val="center"/>
              <w:rPr>
                <w:rFonts w:hint="eastAsia" w:ascii="宋体" w:hAnsi="宋体"/>
                <w:sz w:val="24"/>
              </w:rPr>
            </w:pPr>
            <w:r>
              <w:rPr>
                <w:rFonts w:hint="eastAsia" w:ascii="宋体" w:hAnsi="宋体"/>
                <w:sz w:val="24"/>
              </w:rPr>
              <w:t>14</w:t>
            </w:r>
          </w:p>
        </w:tc>
        <w:tc>
          <w:tcPr>
            <w:tcW w:w="2537" w:type="dxa"/>
            <w:vAlign w:val="center"/>
          </w:tcPr>
          <w:p w14:paraId="44ACD617">
            <w:pPr>
              <w:jc w:val="center"/>
              <w:rPr>
                <w:rFonts w:hint="eastAsia" w:ascii="宋体" w:hAnsi="宋体"/>
                <w:sz w:val="24"/>
              </w:rPr>
            </w:pPr>
            <w:r>
              <w:rPr>
                <w:rFonts w:hint="eastAsia" w:ascii="宋体" w:hAnsi="宋体"/>
                <w:sz w:val="24"/>
              </w:rPr>
              <w:t>工作台定位精度（″）</w:t>
            </w:r>
          </w:p>
        </w:tc>
        <w:tc>
          <w:tcPr>
            <w:tcW w:w="5542" w:type="dxa"/>
            <w:tcBorders>
              <w:left w:val="single" w:color="auto" w:sz="4" w:space="0"/>
            </w:tcBorders>
            <w:vAlign w:val="center"/>
          </w:tcPr>
          <w:p w14:paraId="359E09D2">
            <w:pPr>
              <w:jc w:val="center"/>
              <w:rPr>
                <w:rFonts w:hint="eastAsia" w:ascii="宋体" w:hAnsi="宋体"/>
                <w:sz w:val="24"/>
              </w:rPr>
            </w:pPr>
            <w:r>
              <w:rPr>
                <w:rFonts w:hint="eastAsia" w:ascii="宋体" w:hAnsi="宋体"/>
                <w:sz w:val="24"/>
              </w:rPr>
              <w:t>20</w:t>
            </w:r>
          </w:p>
        </w:tc>
      </w:tr>
      <w:tr w14:paraId="4624CEC3">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0A5F66AF">
            <w:pPr>
              <w:jc w:val="center"/>
              <w:rPr>
                <w:rFonts w:hint="eastAsia" w:ascii="宋体" w:hAnsi="宋体"/>
                <w:sz w:val="24"/>
              </w:rPr>
            </w:pPr>
            <w:r>
              <w:rPr>
                <w:rFonts w:hint="eastAsia" w:ascii="宋体" w:hAnsi="宋体"/>
                <w:sz w:val="24"/>
              </w:rPr>
              <w:t>15</w:t>
            </w:r>
          </w:p>
        </w:tc>
        <w:tc>
          <w:tcPr>
            <w:tcW w:w="2537" w:type="dxa"/>
            <w:vAlign w:val="center"/>
          </w:tcPr>
          <w:p w14:paraId="08F2ED91">
            <w:pPr>
              <w:jc w:val="center"/>
              <w:rPr>
                <w:rFonts w:hint="eastAsia" w:ascii="宋体" w:hAnsi="宋体"/>
                <w:sz w:val="24"/>
              </w:rPr>
            </w:pPr>
            <w:r>
              <w:rPr>
                <w:rFonts w:hint="eastAsia" w:ascii="宋体" w:hAnsi="宋体"/>
                <w:sz w:val="24"/>
              </w:rPr>
              <w:t>工作台重复定位精度（″）</w:t>
            </w:r>
          </w:p>
        </w:tc>
        <w:tc>
          <w:tcPr>
            <w:tcW w:w="5542" w:type="dxa"/>
            <w:tcBorders>
              <w:left w:val="single" w:color="auto" w:sz="4" w:space="0"/>
            </w:tcBorders>
            <w:vAlign w:val="center"/>
          </w:tcPr>
          <w:p w14:paraId="6A908AAC">
            <w:pPr>
              <w:jc w:val="center"/>
              <w:rPr>
                <w:rFonts w:hint="eastAsia" w:ascii="宋体" w:hAnsi="宋体"/>
                <w:sz w:val="24"/>
              </w:rPr>
            </w:pPr>
            <w:r>
              <w:rPr>
                <w:rFonts w:hint="eastAsia" w:ascii="宋体" w:hAnsi="宋体"/>
                <w:sz w:val="24"/>
              </w:rPr>
              <w:t>8</w:t>
            </w:r>
          </w:p>
        </w:tc>
      </w:tr>
      <w:tr w14:paraId="36B200B7">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0D1CE65C">
            <w:pPr>
              <w:jc w:val="center"/>
              <w:rPr>
                <w:rFonts w:hint="eastAsia" w:ascii="宋体" w:hAnsi="宋体"/>
                <w:sz w:val="24"/>
              </w:rPr>
            </w:pPr>
            <w:r>
              <w:rPr>
                <w:rFonts w:hint="eastAsia" w:ascii="宋体" w:hAnsi="宋体"/>
                <w:sz w:val="24"/>
              </w:rPr>
              <w:t>16</w:t>
            </w:r>
          </w:p>
        </w:tc>
        <w:tc>
          <w:tcPr>
            <w:tcW w:w="2537" w:type="dxa"/>
            <w:vAlign w:val="center"/>
          </w:tcPr>
          <w:p w14:paraId="28BE10E5">
            <w:pPr>
              <w:jc w:val="center"/>
              <w:rPr>
                <w:rFonts w:hint="eastAsia" w:ascii="宋体" w:hAnsi="宋体"/>
                <w:sz w:val="24"/>
              </w:rPr>
            </w:pPr>
            <w:r>
              <w:rPr>
                <w:rFonts w:hint="eastAsia" w:ascii="宋体" w:hAnsi="宋体"/>
                <w:sz w:val="24"/>
              </w:rPr>
              <w:t>电主轴外径（mm）</w:t>
            </w:r>
          </w:p>
        </w:tc>
        <w:tc>
          <w:tcPr>
            <w:tcW w:w="5542" w:type="dxa"/>
            <w:tcBorders>
              <w:left w:val="single" w:color="auto" w:sz="4" w:space="0"/>
            </w:tcBorders>
            <w:vAlign w:val="center"/>
          </w:tcPr>
          <w:p w14:paraId="1E9AE0E2">
            <w:pPr>
              <w:jc w:val="center"/>
              <w:rPr>
                <w:rFonts w:hint="eastAsia" w:ascii="宋体" w:hAnsi="宋体"/>
                <w:sz w:val="24"/>
              </w:rPr>
            </w:pPr>
            <w:r>
              <w:rPr>
                <w:rFonts w:hint="eastAsia" w:ascii="宋体" w:hAnsi="宋体"/>
                <w:sz w:val="24"/>
              </w:rPr>
              <w:t>标配，提供配置</w:t>
            </w:r>
          </w:p>
        </w:tc>
      </w:tr>
      <w:tr w14:paraId="7737050F">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65D23250">
            <w:pPr>
              <w:jc w:val="center"/>
              <w:rPr>
                <w:rFonts w:hint="eastAsia" w:ascii="宋体" w:hAnsi="宋体"/>
                <w:sz w:val="24"/>
              </w:rPr>
            </w:pPr>
            <w:r>
              <w:rPr>
                <w:rFonts w:hint="eastAsia" w:ascii="宋体" w:hAnsi="宋体"/>
                <w:sz w:val="24"/>
              </w:rPr>
              <w:t>17</w:t>
            </w:r>
          </w:p>
        </w:tc>
        <w:tc>
          <w:tcPr>
            <w:tcW w:w="2537" w:type="dxa"/>
            <w:vAlign w:val="center"/>
          </w:tcPr>
          <w:p w14:paraId="4BE10BFE">
            <w:pPr>
              <w:jc w:val="center"/>
              <w:rPr>
                <w:rFonts w:hint="eastAsia" w:ascii="宋体" w:hAnsi="宋体"/>
                <w:sz w:val="24"/>
              </w:rPr>
            </w:pPr>
            <w:r>
              <w:rPr>
                <w:rFonts w:hint="eastAsia" w:ascii="宋体" w:hAnsi="宋体"/>
                <w:sz w:val="24"/>
              </w:rPr>
              <w:t>刀具夹持形式</w:t>
            </w:r>
          </w:p>
        </w:tc>
        <w:tc>
          <w:tcPr>
            <w:tcW w:w="5542" w:type="dxa"/>
            <w:tcBorders>
              <w:left w:val="single" w:color="auto" w:sz="4" w:space="0"/>
            </w:tcBorders>
            <w:vAlign w:val="center"/>
          </w:tcPr>
          <w:p w14:paraId="1395DC74">
            <w:pPr>
              <w:jc w:val="center"/>
              <w:rPr>
                <w:rFonts w:hint="eastAsia" w:ascii="宋体" w:hAnsi="宋体"/>
                <w:sz w:val="24"/>
              </w:rPr>
            </w:pPr>
            <w:r>
              <w:rPr>
                <w:rFonts w:hint="eastAsia" w:ascii="宋体" w:hAnsi="宋体"/>
                <w:sz w:val="24"/>
              </w:rPr>
              <w:t>ER32</w:t>
            </w:r>
          </w:p>
        </w:tc>
      </w:tr>
      <w:tr w14:paraId="1989E5AB">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14CA1620">
            <w:pPr>
              <w:jc w:val="center"/>
              <w:rPr>
                <w:rFonts w:hint="eastAsia" w:ascii="宋体" w:hAnsi="宋体"/>
                <w:sz w:val="24"/>
              </w:rPr>
            </w:pPr>
            <w:r>
              <w:rPr>
                <w:rFonts w:hint="eastAsia" w:ascii="宋体" w:hAnsi="宋体"/>
                <w:sz w:val="24"/>
              </w:rPr>
              <w:t>18</w:t>
            </w:r>
          </w:p>
        </w:tc>
        <w:tc>
          <w:tcPr>
            <w:tcW w:w="2537" w:type="dxa"/>
            <w:vAlign w:val="center"/>
          </w:tcPr>
          <w:p w14:paraId="27BF7EE7">
            <w:pPr>
              <w:jc w:val="center"/>
              <w:rPr>
                <w:rFonts w:hint="eastAsia" w:ascii="宋体" w:hAnsi="宋体"/>
                <w:sz w:val="24"/>
              </w:rPr>
            </w:pPr>
            <w:r>
              <w:rPr>
                <w:rFonts w:hint="eastAsia" w:ascii="宋体" w:hAnsi="宋体"/>
                <w:sz w:val="24"/>
              </w:rPr>
              <w:t>设备总功率（kW）</w:t>
            </w:r>
          </w:p>
        </w:tc>
        <w:tc>
          <w:tcPr>
            <w:tcW w:w="5542" w:type="dxa"/>
            <w:tcBorders>
              <w:left w:val="single" w:color="auto" w:sz="4" w:space="0"/>
            </w:tcBorders>
            <w:vAlign w:val="center"/>
          </w:tcPr>
          <w:p w14:paraId="78741D03">
            <w:pPr>
              <w:jc w:val="center"/>
              <w:rPr>
                <w:rFonts w:hint="eastAsia" w:ascii="宋体" w:hAnsi="宋体"/>
                <w:sz w:val="24"/>
              </w:rPr>
            </w:pPr>
            <w:r>
              <w:rPr>
                <w:rFonts w:hint="eastAsia" w:ascii="宋体" w:hAnsi="宋体"/>
                <w:sz w:val="24"/>
              </w:rPr>
              <w:t>≥30</w:t>
            </w:r>
          </w:p>
        </w:tc>
      </w:tr>
      <w:tr w14:paraId="66EBB3B1">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5A3C820C">
            <w:pPr>
              <w:jc w:val="center"/>
              <w:rPr>
                <w:rFonts w:hint="eastAsia" w:ascii="宋体" w:hAnsi="宋体"/>
                <w:sz w:val="24"/>
              </w:rPr>
            </w:pPr>
            <w:r>
              <w:rPr>
                <w:rFonts w:hint="eastAsia" w:ascii="宋体" w:hAnsi="宋体"/>
                <w:sz w:val="24"/>
              </w:rPr>
              <w:t>19</w:t>
            </w:r>
          </w:p>
        </w:tc>
        <w:tc>
          <w:tcPr>
            <w:tcW w:w="2537" w:type="dxa"/>
            <w:vAlign w:val="center"/>
          </w:tcPr>
          <w:p w14:paraId="5E55F7A6">
            <w:pPr>
              <w:jc w:val="center"/>
              <w:rPr>
                <w:rFonts w:hint="eastAsia" w:ascii="宋体" w:hAnsi="宋体"/>
                <w:sz w:val="24"/>
              </w:rPr>
            </w:pPr>
            <w:r>
              <w:rPr>
                <w:rFonts w:hint="eastAsia" w:ascii="宋体" w:hAnsi="宋体"/>
                <w:sz w:val="24"/>
              </w:rPr>
              <w:t>电源（V/Hz）</w:t>
            </w:r>
          </w:p>
        </w:tc>
        <w:tc>
          <w:tcPr>
            <w:tcW w:w="5542" w:type="dxa"/>
            <w:tcBorders>
              <w:left w:val="single" w:color="auto" w:sz="4" w:space="0"/>
            </w:tcBorders>
            <w:vAlign w:val="center"/>
          </w:tcPr>
          <w:p w14:paraId="230A8DB9">
            <w:pPr>
              <w:jc w:val="center"/>
              <w:rPr>
                <w:rFonts w:hint="eastAsia" w:ascii="宋体" w:hAnsi="宋体"/>
                <w:sz w:val="24"/>
              </w:rPr>
            </w:pPr>
            <w:r>
              <w:rPr>
                <w:rFonts w:hint="eastAsia" w:ascii="宋体" w:hAnsi="宋体"/>
                <w:sz w:val="24"/>
              </w:rPr>
              <w:t>AC380±10% 50Hz</w:t>
            </w:r>
          </w:p>
        </w:tc>
      </w:tr>
      <w:tr w14:paraId="433D4D92">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6" w:space="0"/>
            <w:insideV w:val="single" w:color="000000" w:themeColor="text1" w:sz="6" w:space="0"/>
          </w:tblBorders>
          <w:tblCellMar>
            <w:top w:w="0" w:type="dxa"/>
            <w:left w:w="108" w:type="dxa"/>
            <w:bottom w:w="0" w:type="dxa"/>
            <w:right w:w="108" w:type="dxa"/>
          </w:tblCellMar>
        </w:tblPrEx>
        <w:trPr>
          <w:trHeight w:val="567" w:hRule="atLeast"/>
        </w:trPr>
        <w:tc>
          <w:tcPr>
            <w:tcW w:w="960" w:type="dxa"/>
            <w:vAlign w:val="center"/>
          </w:tcPr>
          <w:p w14:paraId="7B59840F">
            <w:pPr>
              <w:jc w:val="center"/>
              <w:rPr>
                <w:rFonts w:hint="eastAsia" w:ascii="宋体" w:hAnsi="宋体"/>
                <w:sz w:val="24"/>
              </w:rPr>
            </w:pPr>
            <w:r>
              <w:rPr>
                <w:rFonts w:hint="eastAsia" w:ascii="宋体" w:hAnsi="宋体"/>
                <w:sz w:val="24"/>
              </w:rPr>
              <w:t>20</w:t>
            </w:r>
          </w:p>
        </w:tc>
        <w:tc>
          <w:tcPr>
            <w:tcW w:w="2537" w:type="dxa"/>
            <w:vAlign w:val="center"/>
          </w:tcPr>
          <w:p w14:paraId="342C2FD5">
            <w:pPr>
              <w:jc w:val="center"/>
              <w:rPr>
                <w:rFonts w:hint="eastAsia" w:ascii="宋体" w:hAnsi="宋体"/>
                <w:sz w:val="24"/>
              </w:rPr>
            </w:pPr>
            <w:r>
              <w:rPr>
                <w:rFonts w:hint="eastAsia" w:ascii="宋体" w:hAnsi="宋体"/>
                <w:sz w:val="24"/>
              </w:rPr>
              <w:t>气源电压（MPa）</w:t>
            </w:r>
          </w:p>
        </w:tc>
        <w:tc>
          <w:tcPr>
            <w:tcW w:w="5542" w:type="dxa"/>
            <w:tcBorders>
              <w:left w:val="single" w:color="auto" w:sz="4" w:space="0"/>
            </w:tcBorders>
            <w:vAlign w:val="center"/>
          </w:tcPr>
          <w:p w14:paraId="1E33C5F0">
            <w:pPr>
              <w:jc w:val="center"/>
              <w:rPr>
                <w:rFonts w:hint="eastAsia" w:ascii="宋体" w:hAnsi="宋体"/>
                <w:sz w:val="24"/>
              </w:rPr>
            </w:pPr>
            <w:r>
              <w:rPr>
                <w:rFonts w:hint="eastAsia" w:ascii="宋体" w:hAnsi="宋体"/>
                <w:sz w:val="24"/>
              </w:rPr>
              <w:t>标准配制需列出</w:t>
            </w:r>
          </w:p>
        </w:tc>
      </w:tr>
    </w:tbl>
    <w:p w14:paraId="21D5BB86">
      <w:pPr>
        <w:spacing w:line="360" w:lineRule="auto"/>
        <w:ind w:firstLine="480" w:firstLineChars="200"/>
        <w:rPr>
          <w:sz w:val="24"/>
          <w:u w:val="single"/>
        </w:rPr>
      </w:pPr>
      <w:r>
        <w:rPr>
          <w:sz w:val="24"/>
        </w:rPr>
        <w:t>5.合同履行期限：</w:t>
      </w:r>
      <w:r>
        <w:rPr>
          <w:rFonts w:hint="eastAsia"/>
          <w:sz w:val="24"/>
        </w:rPr>
        <w:t>合同签字生效后</w:t>
      </w:r>
      <w:r>
        <w:rPr>
          <w:rFonts w:hint="eastAsia"/>
          <w:color w:val="FF0000"/>
          <w:sz w:val="24"/>
        </w:rPr>
        <w:t>6</w:t>
      </w:r>
      <w:r>
        <w:rPr>
          <w:rFonts w:hint="eastAsia"/>
          <w:sz w:val="24"/>
        </w:rPr>
        <w:t>个月，具体提货期需方确定。</w:t>
      </w:r>
    </w:p>
    <w:p w14:paraId="1F87C339">
      <w:pPr>
        <w:spacing w:line="360" w:lineRule="auto"/>
        <w:ind w:firstLine="480" w:firstLineChars="200"/>
        <w:rPr>
          <w:sz w:val="24"/>
        </w:rPr>
      </w:pPr>
      <w:r>
        <w:rPr>
          <w:sz w:val="24"/>
        </w:rPr>
        <w:t>6.本项目是否接受联合体投标：</w:t>
      </w:r>
      <w:r>
        <w:rPr>
          <w:rFonts w:hint="eastAsia"/>
          <w:sz w:val="24"/>
        </w:rPr>
        <w:t>不接受</w:t>
      </w:r>
    </w:p>
    <w:p w14:paraId="36591662">
      <w:pPr>
        <w:spacing w:line="360" w:lineRule="auto"/>
        <w:ind w:firstLine="480" w:firstLineChars="200"/>
        <w:rPr>
          <w:sz w:val="24"/>
        </w:rPr>
      </w:pPr>
      <w:r>
        <w:rPr>
          <w:rFonts w:hint="eastAsia"/>
          <w:sz w:val="24"/>
        </w:rPr>
        <w:t>7.</w:t>
      </w:r>
      <w:r>
        <w:rPr>
          <w:sz w:val="24"/>
        </w:rPr>
        <w:t>本项目是否接受</w:t>
      </w:r>
      <w:r>
        <w:rPr>
          <w:rFonts w:hint="eastAsia"/>
          <w:sz w:val="24"/>
        </w:rPr>
        <w:t>进口产品</w:t>
      </w:r>
      <w:r>
        <w:rPr>
          <w:sz w:val="24"/>
        </w:rPr>
        <w:t>投标：</w:t>
      </w:r>
      <w:r>
        <w:rPr>
          <w:rFonts w:hint="eastAsia"/>
          <w:sz w:val="24"/>
        </w:rPr>
        <w:t>不接受</w:t>
      </w:r>
    </w:p>
    <w:p w14:paraId="12BC7BAE">
      <w:pPr>
        <w:pStyle w:val="3"/>
        <w:spacing w:before="0" w:line="360" w:lineRule="auto"/>
        <w:rPr>
          <w:rFonts w:hint="default" w:ascii="Times New Roman" w:hAnsi="Times New Roman"/>
          <w:sz w:val="24"/>
          <w:szCs w:val="24"/>
        </w:rPr>
      </w:pPr>
      <w:bookmarkStart w:id="5" w:name="_Toc35393622"/>
      <w:bookmarkStart w:id="6" w:name="_Toc28359080"/>
      <w:bookmarkStart w:id="7" w:name="_Toc35393791"/>
      <w:bookmarkStart w:id="8" w:name="_Toc28359003"/>
      <w:r>
        <w:rPr>
          <w:rFonts w:ascii="Times New Roman" w:hAnsi="Times New Roman"/>
          <w:sz w:val="24"/>
          <w:szCs w:val="24"/>
        </w:rPr>
        <w:t>二、申请人的资格要求（须同时满足）</w:t>
      </w:r>
      <w:bookmarkEnd w:id="5"/>
      <w:bookmarkEnd w:id="6"/>
      <w:bookmarkEnd w:id="7"/>
      <w:bookmarkEnd w:id="8"/>
    </w:p>
    <w:p w14:paraId="63E18006">
      <w:pPr>
        <w:spacing w:line="360" w:lineRule="auto"/>
        <w:ind w:firstLine="480" w:firstLineChars="200"/>
        <w:rPr>
          <w:sz w:val="24"/>
        </w:rPr>
      </w:pPr>
      <w:r>
        <w:rPr>
          <w:sz w:val="24"/>
        </w:rPr>
        <w:t>1.满足《中华人民共和国政府采购法》第二十二条规定</w:t>
      </w:r>
      <w:r>
        <w:rPr>
          <w:rFonts w:hint="eastAsia"/>
          <w:sz w:val="24"/>
        </w:rPr>
        <w:t>以及下列情形：</w:t>
      </w:r>
    </w:p>
    <w:p w14:paraId="5CF960C3">
      <w:pPr>
        <w:spacing w:line="360" w:lineRule="auto"/>
        <w:ind w:firstLine="480" w:firstLineChars="200"/>
        <w:rPr>
          <w:sz w:val="24"/>
        </w:rPr>
      </w:pPr>
      <w:r>
        <w:rPr>
          <w:rFonts w:hint="eastAsia"/>
          <w:sz w:val="24"/>
        </w:rPr>
        <w:t>1.1未被“信用中国”网站（WWW.creditchina.gov.cn）或“中国政府采购网”网站（www.ccgp.gov.cn）列入失信被执行人、重大税收违法案件当事人名单、政府采购严重失信行为记录名单；</w:t>
      </w:r>
    </w:p>
    <w:p w14:paraId="6601F8F9">
      <w:pPr>
        <w:spacing w:line="360" w:lineRule="auto"/>
        <w:ind w:firstLine="480" w:firstLineChars="200"/>
        <w:rPr>
          <w:sz w:val="24"/>
        </w:rPr>
      </w:pPr>
      <w:r>
        <w:rPr>
          <w:rFonts w:hint="eastAsia"/>
          <w:sz w:val="24"/>
        </w:rPr>
        <w:t>1.2单位负责人为同一人或者存在直接控股、管理关系的不同供应商（包含法定代表人为同一个人的两个及两个以上法人，母公司、全资子公司及其控股公司），不得参加同一合同项下的政府采购活动。</w:t>
      </w:r>
    </w:p>
    <w:p w14:paraId="74B94404">
      <w:pPr>
        <w:spacing w:line="360" w:lineRule="auto"/>
        <w:ind w:firstLine="480" w:firstLineChars="200"/>
        <w:rPr>
          <w:sz w:val="24"/>
        </w:rPr>
      </w:pPr>
      <w:bookmarkStart w:id="9" w:name="_Toc28359004"/>
      <w:bookmarkStart w:id="10" w:name="_Toc28359081"/>
      <w:r>
        <w:rPr>
          <w:sz w:val="24"/>
        </w:rPr>
        <w:t>2.落实政府采购政策需满足的资格要求：</w:t>
      </w:r>
    </w:p>
    <w:p w14:paraId="02734C50">
      <w:pPr>
        <w:spacing w:line="360" w:lineRule="auto"/>
        <w:ind w:firstLine="480" w:firstLineChars="200"/>
        <w:rPr>
          <w:sz w:val="24"/>
        </w:rPr>
      </w:pPr>
      <w:r>
        <w:rPr>
          <w:sz w:val="24"/>
        </w:rPr>
        <w:t>2.1 中小企业政策</w:t>
      </w:r>
      <w:r>
        <w:rPr>
          <w:rFonts w:hint="eastAsia" w:ascii="宋体" w:hAnsi="宋体"/>
          <w:sz w:val="24"/>
        </w:rPr>
        <w:t>（说明：中小企业包含中型、小型、微型企业，小微企业包含小型、微型企业）：</w:t>
      </w:r>
    </w:p>
    <w:p w14:paraId="1C433A1C">
      <w:pPr>
        <w:spacing w:line="360" w:lineRule="auto"/>
        <w:ind w:firstLine="480" w:firstLineChars="200"/>
        <w:rPr>
          <w:sz w:val="24"/>
          <w:highlight w:val="none"/>
        </w:rPr>
      </w:pPr>
      <w:r>
        <w:rPr>
          <w:rFonts w:hint="eastAsia"/>
          <w:sz w:val="24"/>
          <w:highlight w:val="none"/>
        </w:rPr>
        <w:t>本项目分包1不专门面向中小企业预留采购份额。</w:t>
      </w:r>
    </w:p>
    <w:p w14:paraId="5A18FB9F">
      <w:pPr>
        <w:spacing w:line="360" w:lineRule="auto"/>
        <w:ind w:firstLine="480" w:firstLineChars="200"/>
        <w:rPr>
          <w:sz w:val="24"/>
        </w:rPr>
      </w:pPr>
      <w:r>
        <w:rPr>
          <w:sz w:val="24"/>
        </w:rPr>
        <w:t>2.2 其它落实政府采购政策的资格要求（如有）：</w:t>
      </w:r>
      <w:r>
        <w:rPr>
          <w:rFonts w:hint="eastAsia"/>
          <w:sz w:val="24"/>
        </w:rPr>
        <w:t>无。</w:t>
      </w:r>
    </w:p>
    <w:p w14:paraId="0B79DD21">
      <w:pPr>
        <w:spacing w:line="360" w:lineRule="auto"/>
        <w:ind w:firstLine="480" w:firstLineChars="200"/>
        <w:rPr>
          <w:i/>
          <w:iCs/>
          <w:sz w:val="24"/>
          <w:u w:val="single"/>
        </w:rPr>
      </w:pPr>
      <w:r>
        <w:rPr>
          <w:sz w:val="24"/>
        </w:rPr>
        <w:t>3.本项目的特定资格要求：</w:t>
      </w:r>
    </w:p>
    <w:p w14:paraId="5D24F0B6">
      <w:pPr>
        <w:tabs>
          <w:tab w:val="left" w:pos="900"/>
          <w:tab w:val="left" w:pos="1134"/>
          <w:tab w:val="left" w:pos="1589"/>
          <w:tab w:val="left" w:pos="5521"/>
        </w:tabs>
        <w:snapToGrid w:val="0"/>
        <w:spacing w:line="360" w:lineRule="auto"/>
        <w:ind w:firstLine="480" w:firstLineChars="200"/>
        <w:rPr>
          <w:sz w:val="24"/>
        </w:rPr>
      </w:pPr>
      <w:r>
        <w:rPr>
          <w:sz w:val="24"/>
        </w:rPr>
        <w:t>3.1本项目是否接受分支机构参与投标：</w:t>
      </w:r>
      <w:r>
        <w:rPr>
          <w:rFonts w:hint="eastAsia"/>
          <w:sz w:val="24"/>
        </w:rPr>
        <w:t>否</w:t>
      </w:r>
    </w:p>
    <w:p w14:paraId="6D335905">
      <w:pPr>
        <w:tabs>
          <w:tab w:val="left" w:pos="900"/>
          <w:tab w:val="left" w:pos="1134"/>
          <w:tab w:val="left" w:pos="1589"/>
          <w:tab w:val="left" w:pos="5521"/>
        </w:tabs>
        <w:snapToGrid w:val="0"/>
        <w:spacing w:line="360" w:lineRule="auto"/>
        <w:ind w:firstLine="480" w:firstLineChars="200"/>
        <w:rPr>
          <w:sz w:val="24"/>
        </w:rPr>
      </w:pPr>
      <w:r>
        <w:rPr>
          <w:sz w:val="24"/>
        </w:rPr>
        <w:t>3.2本项目是否属于政府购买服务：</w:t>
      </w:r>
      <w:r>
        <w:rPr>
          <w:rFonts w:hint="eastAsia"/>
          <w:sz w:val="24"/>
        </w:rPr>
        <w:t>否</w:t>
      </w:r>
    </w:p>
    <w:p w14:paraId="65EB0C06">
      <w:pPr>
        <w:tabs>
          <w:tab w:val="left" w:pos="900"/>
          <w:tab w:val="left" w:pos="1134"/>
          <w:tab w:val="left" w:pos="1589"/>
          <w:tab w:val="left" w:pos="5521"/>
        </w:tabs>
        <w:snapToGrid w:val="0"/>
        <w:spacing w:line="360" w:lineRule="auto"/>
        <w:ind w:firstLine="480" w:firstLineChars="200"/>
        <w:rPr>
          <w:sz w:val="24"/>
        </w:rPr>
      </w:pPr>
      <w:r>
        <w:rPr>
          <w:sz w:val="24"/>
        </w:rPr>
        <w:t>3.3其他特定资格要求：</w:t>
      </w:r>
      <w:r>
        <w:rPr>
          <w:rFonts w:hint="eastAsia"/>
          <w:sz w:val="24"/>
        </w:rPr>
        <w:t>无</w:t>
      </w:r>
    </w:p>
    <w:p w14:paraId="05394216">
      <w:pPr>
        <w:tabs>
          <w:tab w:val="left" w:pos="900"/>
          <w:tab w:val="left" w:pos="1134"/>
          <w:tab w:val="left" w:pos="1589"/>
          <w:tab w:val="left" w:pos="5521"/>
        </w:tabs>
        <w:snapToGrid w:val="0"/>
        <w:spacing w:line="360" w:lineRule="auto"/>
        <w:ind w:firstLine="480" w:firstLineChars="200"/>
        <w:rPr>
          <w:sz w:val="24"/>
        </w:rPr>
      </w:pPr>
      <w:r>
        <w:rPr>
          <w:rFonts w:hint="eastAsia"/>
          <w:sz w:val="24"/>
        </w:rPr>
        <w:t>3.4如供应商非设备制造商，需提供对应品牌针对本项目的代理授权书，响应文件中提供授权书原件并加盖供应商公章，否则视为无效响应。</w:t>
      </w:r>
    </w:p>
    <w:bookmarkEnd w:id="9"/>
    <w:bookmarkEnd w:id="10"/>
    <w:p w14:paraId="00A8FBCB">
      <w:pPr>
        <w:pStyle w:val="3"/>
        <w:widowControl/>
        <w:spacing w:before="0" w:line="360" w:lineRule="auto"/>
        <w:rPr>
          <w:rFonts w:hint="default" w:ascii="Times New Roman" w:hAnsi="Times New Roman"/>
          <w:sz w:val="24"/>
          <w:szCs w:val="24"/>
        </w:rPr>
      </w:pPr>
      <w:bookmarkStart w:id="11" w:name="_Toc35393623"/>
      <w:bookmarkStart w:id="12" w:name="_Toc35393792"/>
      <w:r>
        <w:rPr>
          <w:rFonts w:ascii="Times New Roman" w:hAnsi="Times New Roman"/>
          <w:sz w:val="24"/>
          <w:szCs w:val="24"/>
        </w:rPr>
        <w:t>三、获取招标文件</w:t>
      </w:r>
      <w:bookmarkEnd w:id="11"/>
      <w:bookmarkEnd w:id="12"/>
    </w:p>
    <w:p w14:paraId="6DD05E41">
      <w:pPr>
        <w:tabs>
          <w:tab w:val="left" w:pos="900"/>
          <w:tab w:val="left" w:pos="1980"/>
        </w:tabs>
        <w:snapToGrid w:val="0"/>
        <w:spacing w:line="360" w:lineRule="auto"/>
        <w:ind w:firstLine="480" w:firstLineChars="200"/>
        <w:rPr>
          <w:rFonts w:hint="eastAsia" w:ascii="宋体" w:hAnsi="宋体" w:cs="宋体"/>
          <w:sz w:val="24"/>
        </w:rPr>
      </w:pPr>
      <w:bookmarkStart w:id="13" w:name="_Toc28359082"/>
      <w:bookmarkStart w:id="14" w:name="_Toc28359005"/>
      <w:bookmarkStart w:id="15" w:name="_Toc35393624"/>
      <w:bookmarkStart w:id="16" w:name="_Toc35393793"/>
      <w:r>
        <w:rPr>
          <w:rFonts w:hint="eastAsia" w:ascii="宋体" w:hAnsi="宋体" w:cs="宋体"/>
          <w:sz w:val="24"/>
        </w:rPr>
        <w:t>1.时间：2025年04月</w:t>
      </w:r>
      <w:r>
        <w:rPr>
          <w:rFonts w:hint="eastAsia" w:ascii="宋体" w:hAnsi="宋体" w:cs="宋体"/>
          <w:sz w:val="24"/>
          <w:lang w:val="en-US" w:eastAsia="zh-CN"/>
        </w:rPr>
        <w:t>10</w:t>
      </w:r>
      <w:r>
        <w:rPr>
          <w:rFonts w:hint="eastAsia" w:ascii="宋体" w:hAnsi="宋体" w:cs="宋体"/>
          <w:sz w:val="24"/>
        </w:rPr>
        <w:t>日至2025年04月</w:t>
      </w:r>
      <w:r>
        <w:rPr>
          <w:rFonts w:hint="eastAsia" w:ascii="宋体" w:hAnsi="宋体" w:cs="宋体"/>
          <w:sz w:val="24"/>
          <w:lang w:val="en-US" w:eastAsia="zh-CN"/>
        </w:rPr>
        <w:t>16</w:t>
      </w:r>
      <w:r>
        <w:rPr>
          <w:rFonts w:hint="eastAsia" w:ascii="宋体" w:hAnsi="宋体" w:cs="宋体"/>
          <w:sz w:val="24"/>
        </w:rPr>
        <w:t>日（采购文件的发售期限自开始之日起不得少于5个工作日），每天上午8:30至11:30，下午13:30至17:00（北京时间，法定节假日除外 ）</w:t>
      </w:r>
    </w:p>
    <w:p w14:paraId="6DBCD6B4">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2.地点：常州中瑞工程造价咨询有限公司（常州市新北区友邦商务大厦A座13楼）</w:t>
      </w:r>
    </w:p>
    <w:p w14:paraId="00859CC6">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3.方式：现场领购，供应商领购时需提供以下资料，资料齐全、符合要求的由采购代理机构发放招标文件。</w:t>
      </w:r>
    </w:p>
    <w:p w14:paraId="20DC0244">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4.售价：人民币伍佰元/份，采购文件售后一概不退。未获取采购文件的供应商不得参与投标。</w:t>
      </w:r>
    </w:p>
    <w:p w14:paraId="334FB63C">
      <w:pPr>
        <w:tabs>
          <w:tab w:val="left" w:pos="900"/>
          <w:tab w:val="left" w:pos="1980"/>
        </w:tabs>
        <w:snapToGrid w:val="0"/>
        <w:spacing w:line="360" w:lineRule="auto"/>
        <w:ind w:firstLine="480" w:firstLineChars="200"/>
        <w:rPr>
          <w:rFonts w:hint="eastAsia" w:ascii="宋体" w:hAnsi="宋体" w:cs="宋体"/>
          <w:sz w:val="24"/>
        </w:rPr>
      </w:pPr>
      <w:r>
        <w:rPr>
          <w:rFonts w:hint="eastAsia" w:ascii="宋体" w:hAnsi="宋体" w:cs="宋体"/>
          <w:sz w:val="24"/>
        </w:rPr>
        <w:t>5.供应商获取采购文件时应提供如下材料：报名申请表（格式见公告附件）、营业执照复印件</w:t>
      </w:r>
    </w:p>
    <w:p w14:paraId="140EDE60">
      <w:pPr>
        <w:pStyle w:val="3"/>
        <w:widowControl/>
        <w:spacing w:before="0" w:line="360" w:lineRule="auto"/>
        <w:rPr>
          <w:rFonts w:hint="default" w:ascii="Times New Roman" w:hAnsi="Times New Roman"/>
          <w:sz w:val="24"/>
          <w:szCs w:val="24"/>
        </w:rPr>
      </w:pPr>
      <w:r>
        <w:rPr>
          <w:rFonts w:ascii="Times New Roman" w:hAnsi="Times New Roman"/>
          <w:sz w:val="24"/>
          <w:szCs w:val="24"/>
        </w:rPr>
        <w:t>四、提交投标文件</w:t>
      </w:r>
      <w:bookmarkEnd w:id="13"/>
      <w:bookmarkEnd w:id="14"/>
      <w:r>
        <w:rPr>
          <w:rFonts w:ascii="Times New Roman" w:hAnsi="Times New Roman"/>
          <w:sz w:val="24"/>
          <w:szCs w:val="24"/>
        </w:rPr>
        <w:t>截止时间、开标时间和地点</w:t>
      </w:r>
      <w:bookmarkEnd w:id="15"/>
      <w:bookmarkEnd w:id="16"/>
    </w:p>
    <w:p w14:paraId="1975B80C">
      <w:pPr>
        <w:spacing w:line="360" w:lineRule="auto"/>
        <w:ind w:firstLine="480" w:firstLineChars="200"/>
        <w:rPr>
          <w:bCs/>
          <w:sz w:val="24"/>
          <w:u w:val="single"/>
        </w:rPr>
      </w:pPr>
      <w:r>
        <w:rPr>
          <w:sz w:val="24"/>
          <w:lang w:bidi="ar"/>
        </w:rPr>
        <w:t>投标截止时间、开标时间：</w:t>
      </w:r>
      <w:r>
        <w:rPr>
          <w:rFonts w:hint="eastAsia"/>
          <w:sz w:val="24"/>
          <w:lang w:bidi="ar"/>
        </w:rPr>
        <w:t>2025年</w:t>
      </w:r>
      <w:r>
        <w:rPr>
          <w:rFonts w:hint="eastAsia"/>
          <w:sz w:val="24"/>
          <w:lang w:val="en-US" w:eastAsia="zh-CN" w:bidi="ar"/>
        </w:rPr>
        <w:t>05</w:t>
      </w:r>
      <w:r>
        <w:rPr>
          <w:rFonts w:hint="eastAsia"/>
          <w:sz w:val="24"/>
          <w:lang w:bidi="ar"/>
        </w:rPr>
        <w:t>月</w:t>
      </w:r>
      <w:r>
        <w:rPr>
          <w:rFonts w:hint="eastAsia"/>
          <w:sz w:val="24"/>
          <w:lang w:val="en-US" w:eastAsia="zh-CN" w:bidi="ar"/>
        </w:rPr>
        <w:t>06</w:t>
      </w:r>
      <w:r>
        <w:rPr>
          <w:rFonts w:hint="eastAsia"/>
          <w:sz w:val="24"/>
          <w:lang w:bidi="ar"/>
        </w:rPr>
        <w:t>日14点00分</w:t>
      </w:r>
      <w:r>
        <w:rPr>
          <w:bCs/>
          <w:sz w:val="24"/>
          <w:lang w:bidi="ar"/>
        </w:rPr>
        <w:t>（北京时间）</w:t>
      </w:r>
      <w:r>
        <w:rPr>
          <w:iCs/>
          <w:sz w:val="24"/>
          <w:lang w:bidi="ar"/>
        </w:rPr>
        <w:t>。</w:t>
      </w:r>
    </w:p>
    <w:p w14:paraId="542251CD">
      <w:pPr>
        <w:spacing w:line="360" w:lineRule="auto"/>
        <w:ind w:firstLine="480" w:firstLineChars="200"/>
        <w:rPr>
          <w:bCs/>
          <w:sz w:val="24"/>
          <w:u w:val="single"/>
        </w:rPr>
      </w:pPr>
      <w:r>
        <w:rPr>
          <w:rFonts w:hint="eastAsia" w:ascii="宋体" w:hAnsi="宋体" w:cs="宋体"/>
          <w:sz w:val="24"/>
          <w:lang w:bidi="ar"/>
        </w:rPr>
        <w:t>地点：</w:t>
      </w:r>
      <w:r>
        <w:rPr>
          <w:rFonts w:hint="eastAsia" w:ascii="宋体" w:hAnsi="宋体" w:cs="宋体"/>
          <w:sz w:val="24"/>
        </w:rPr>
        <w:t>常州中瑞工程造价咨询有限公司开标会议室（常州市新北区友邦商务大厦A座13楼）</w:t>
      </w:r>
      <w:r>
        <w:rPr>
          <w:rFonts w:hint="eastAsia" w:ascii="宋体" w:hAnsi="宋体" w:cs="宋体"/>
          <w:sz w:val="24"/>
          <w:lang w:val="zh-TW" w:bidi="ar"/>
        </w:rPr>
        <w:t>。</w:t>
      </w:r>
    </w:p>
    <w:p w14:paraId="43A918D3">
      <w:pPr>
        <w:pStyle w:val="3"/>
        <w:spacing w:before="0" w:line="360" w:lineRule="auto"/>
        <w:rPr>
          <w:rFonts w:hint="default" w:ascii="Times New Roman" w:hAnsi="Times New Roman"/>
          <w:sz w:val="24"/>
          <w:szCs w:val="24"/>
        </w:rPr>
      </w:pPr>
      <w:bookmarkStart w:id="17" w:name="_Toc35393625"/>
      <w:bookmarkStart w:id="18" w:name="_Toc28359007"/>
      <w:bookmarkStart w:id="19" w:name="_Toc35393794"/>
      <w:bookmarkStart w:id="20" w:name="_Toc28359084"/>
      <w:r>
        <w:rPr>
          <w:rFonts w:ascii="Times New Roman" w:hAnsi="Times New Roman"/>
          <w:sz w:val="24"/>
          <w:szCs w:val="24"/>
        </w:rPr>
        <w:t>五、公告期限</w:t>
      </w:r>
      <w:bookmarkEnd w:id="17"/>
      <w:bookmarkEnd w:id="18"/>
      <w:bookmarkEnd w:id="19"/>
      <w:bookmarkEnd w:id="20"/>
    </w:p>
    <w:p w14:paraId="492A35A9">
      <w:pPr>
        <w:spacing w:line="360" w:lineRule="auto"/>
        <w:ind w:firstLine="480" w:firstLineChars="200"/>
        <w:rPr>
          <w:kern w:val="0"/>
          <w:sz w:val="24"/>
        </w:rPr>
      </w:pPr>
      <w:r>
        <w:rPr>
          <w:kern w:val="0"/>
          <w:sz w:val="24"/>
        </w:rPr>
        <w:t>自本公告发布之日起5个工作日。</w:t>
      </w:r>
    </w:p>
    <w:p w14:paraId="73597A85">
      <w:pPr>
        <w:pStyle w:val="3"/>
        <w:spacing w:before="0" w:line="360" w:lineRule="auto"/>
        <w:rPr>
          <w:rFonts w:hint="default" w:ascii="Times New Roman" w:hAnsi="Times New Roman"/>
          <w:sz w:val="24"/>
          <w:szCs w:val="24"/>
        </w:rPr>
      </w:pPr>
      <w:bookmarkStart w:id="21" w:name="_Toc35393795"/>
      <w:bookmarkStart w:id="22" w:name="_Toc35393626"/>
      <w:r>
        <w:rPr>
          <w:rFonts w:ascii="Times New Roman" w:hAnsi="Times New Roman"/>
          <w:sz w:val="24"/>
          <w:szCs w:val="24"/>
        </w:rPr>
        <w:t>六、其他补充事宜</w:t>
      </w:r>
      <w:bookmarkEnd w:id="21"/>
      <w:bookmarkEnd w:id="22"/>
    </w:p>
    <w:p w14:paraId="4ABE3042">
      <w:pPr>
        <w:spacing w:line="360" w:lineRule="auto"/>
        <w:ind w:firstLine="480" w:firstLineChars="200"/>
        <w:rPr>
          <w:rFonts w:hint="eastAsia" w:ascii="宋体" w:hAnsi="宋体" w:cs="宋体"/>
          <w:sz w:val="24"/>
          <w:lang w:bidi="ar"/>
        </w:rPr>
      </w:pPr>
      <w:bookmarkStart w:id="23" w:name="_Toc35393796"/>
      <w:bookmarkStart w:id="24" w:name="_Toc28359008"/>
      <w:bookmarkStart w:id="25" w:name="_Toc28359085"/>
      <w:bookmarkStart w:id="26" w:name="_Toc35393627"/>
      <w:r>
        <w:rPr>
          <w:rFonts w:hint="eastAsia" w:ascii="宋体" w:hAnsi="宋体" w:cs="宋体"/>
          <w:sz w:val="24"/>
          <w:lang w:bidi="ar"/>
        </w:rPr>
        <w:t>1.本项目需要落实的政府采购政策：</w:t>
      </w:r>
      <w:r>
        <w:rPr>
          <w:rFonts w:hint="eastAsia" w:ascii="宋体" w:hAnsi="宋体" w:cs="宋体"/>
          <w:sz w:val="24"/>
          <w:u w:val="single"/>
          <w:lang w:bidi="ar"/>
        </w:rPr>
        <w:t xml:space="preserve">   /  </w:t>
      </w:r>
      <w:r>
        <w:rPr>
          <w:rFonts w:hint="eastAsia" w:ascii="宋体" w:hAnsi="宋体" w:cs="宋体"/>
          <w:sz w:val="24"/>
          <w:lang w:bidi="ar"/>
        </w:rPr>
        <w:t>。</w:t>
      </w:r>
    </w:p>
    <w:p w14:paraId="7D4E3C33">
      <w:pPr>
        <w:spacing w:line="360" w:lineRule="auto"/>
        <w:ind w:firstLine="480" w:firstLineChars="200"/>
        <w:rPr>
          <w:rFonts w:hint="eastAsia" w:ascii="宋体" w:hAnsi="宋体" w:cs="宋体"/>
          <w:sz w:val="24"/>
          <w:lang w:bidi="ar"/>
        </w:rPr>
      </w:pPr>
      <w:r>
        <w:rPr>
          <w:rFonts w:hint="eastAsia" w:ascii="宋体" w:hAnsi="宋体" w:cs="宋体"/>
          <w:sz w:val="24"/>
          <w:lang w:bidi="ar"/>
        </w:rPr>
        <w:t>2.本项目不收取投标保证金。</w:t>
      </w:r>
    </w:p>
    <w:p w14:paraId="3D6863C4">
      <w:pPr>
        <w:spacing w:line="360" w:lineRule="auto"/>
        <w:ind w:firstLine="480" w:firstLineChars="200"/>
        <w:rPr>
          <w:rFonts w:hint="eastAsia" w:ascii="宋体" w:hAnsi="宋体" w:cs="宋体"/>
          <w:sz w:val="24"/>
          <w:lang w:bidi="ar"/>
        </w:rPr>
      </w:pPr>
      <w:r>
        <w:rPr>
          <w:rFonts w:hint="eastAsia" w:ascii="宋体" w:hAnsi="宋体" w:cs="宋体"/>
          <w:sz w:val="24"/>
          <w:lang w:bidi="ar"/>
        </w:rPr>
        <w:t>3. 现场勘察及澄清：</w:t>
      </w:r>
    </w:p>
    <w:p w14:paraId="68C83E20">
      <w:pPr>
        <w:spacing w:line="360" w:lineRule="auto"/>
        <w:ind w:firstLine="480" w:firstLineChars="200"/>
        <w:rPr>
          <w:rFonts w:hint="eastAsia" w:ascii="宋体" w:hAnsi="宋体" w:cs="宋体"/>
          <w:sz w:val="24"/>
          <w:lang w:bidi="ar"/>
        </w:rPr>
      </w:pPr>
      <w:r>
        <w:rPr>
          <w:rFonts w:hint="eastAsia" w:ascii="宋体" w:hAnsi="宋体" w:cs="宋体"/>
          <w:sz w:val="24"/>
          <w:lang w:bidi="ar"/>
        </w:rPr>
        <w:t>3.1</w:t>
      </w:r>
      <w:r>
        <w:rPr>
          <w:rFonts w:hint="eastAsia" w:ascii="宋体" w:hAnsi="宋体" w:cs="宋体"/>
          <w:sz w:val="24"/>
        </w:rPr>
        <w:sym w:font="Wingdings 2" w:char="0052"/>
      </w:r>
      <w:r>
        <w:rPr>
          <w:rFonts w:hint="eastAsia" w:ascii="宋体" w:hAnsi="宋体" w:cs="宋体"/>
          <w:sz w:val="24"/>
          <w:lang w:bidi="ar"/>
        </w:rPr>
        <w:t>采购人不组织现场勘察。</w:t>
      </w:r>
      <w:r>
        <w:rPr>
          <w:rFonts w:hint="eastAsia" w:ascii="宋体" w:hAnsi="宋体" w:cs="宋体"/>
          <w:sz w:val="24"/>
        </w:rPr>
        <w:t>供应商自行安排人员至现场踏勘了解项目情况，在成交后不得以未踏勘现场为由向采购人提出其他任何要求。</w:t>
      </w:r>
    </w:p>
    <w:p w14:paraId="65044F5A">
      <w:pPr>
        <w:spacing w:line="360" w:lineRule="auto"/>
        <w:ind w:firstLine="420" w:firstLineChars="200"/>
        <w:rPr>
          <w:rFonts w:hint="eastAsia" w:ascii="宋体" w:hAnsi="宋体" w:cs="宋体"/>
          <w:sz w:val="24"/>
          <w:lang w:bidi="ar"/>
        </w:rPr>
      </w:pPr>
      <w:r>
        <w:rPr>
          <w:rFonts w:hint="eastAsia" w:ascii="宋体" w:hAnsi="宋体" w:cs="宋体"/>
        </w:rPr>
        <w:t>□</w:t>
      </w:r>
      <w:r>
        <w:rPr>
          <w:rFonts w:hint="eastAsia" w:ascii="宋体" w:hAnsi="宋体" w:cs="宋体"/>
          <w:sz w:val="24"/>
          <w:lang w:bidi="ar"/>
        </w:rPr>
        <w:t>采购人组织现场勘察，勘察时间：</w:t>
      </w:r>
      <w:r>
        <w:rPr>
          <w:rFonts w:hint="eastAsia" w:ascii="宋体" w:hAnsi="宋体" w:cs="宋体"/>
          <w:sz w:val="24"/>
          <w:u w:val="single"/>
          <w:lang w:bidi="ar"/>
        </w:rPr>
        <w:t xml:space="preserve"> / </w:t>
      </w:r>
      <w:r>
        <w:rPr>
          <w:rFonts w:hint="eastAsia" w:ascii="宋体" w:hAnsi="宋体" w:cs="宋体"/>
          <w:sz w:val="24"/>
          <w:lang w:bidi="ar"/>
        </w:rPr>
        <w:t>年</w:t>
      </w:r>
      <w:r>
        <w:rPr>
          <w:rFonts w:hint="eastAsia" w:ascii="宋体" w:hAnsi="宋体" w:cs="宋体"/>
          <w:sz w:val="24"/>
          <w:u w:val="single"/>
          <w:lang w:bidi="ar"/>
        </w:rPr>
        <w:t xml:space="preserve"> / </w:t>
      </w:r>
      <w:r>
        <w:rPr>
          <w:rFonts w:hint="eastAsia" w:ascii="宋体" w:hAnsi="宋体" w:cs="宋体"/>
          <w:sz w:val="24"/>
          <w:lang w:bidi="ar"/>
        </w:rPr>
        <w:t>月</w:t>
      </w:r>
      <w:r>
        <w:rPr>
          <w:rFonts w:hint="eastAsia" w:ascii="宋体" w:hAnsi="宋体" w:cs="宋体"/>
          <w:sz w:val="24"/>
          <w:u w:val="single"/>
          <w:lang w:bidi="ar"/>
        </w:rPr>
        <w:t xml:space="preserve"> / </w:t>
      </w:r>
      <w:r>
        <w:rPr>
          <w:rFonts w:hint="eastAsia" w:ascii="宋体" w:hAnsi="宋体" w:cs="宋体"/>
          <w:sz w:val="24"/>
          <w:lang w:bidi="ar"/>
        </w:rPr>
        <w:t>日</w:t>
      </w:r>
      <w:r>
        <w:rPr>
          <w:rFonts w:hint="eastAsia" w:ascii="宋体" w:hAnsi="宋体" w:cs="宋体"/>
          <w:sz w:val="24"/>
          <w:u w:val="single"/>
          <w:lang w:bidi="ar"/>
        </w:rPr>
        <w:t xml:space="preserve"> / </w:t>
      </w:r>
      <w:r>
        <w:rPr>
          <w:rFonts w:hint="eastAsia" w:ascii="宋体" w:hAnsi="宋体" w:cs="宋体"/>
          <w:sz w:val="24"/>
          <w:lang w:bidi="ar"/>
        </w:rPr>
        <w:t>点</w:t>
      </w:r>
      <w:r>
        <w:rPr>
          <w:rFonts w:hint="eastAsia" w:ascii="宋体" w:hAnsi="宋体" w:cs="宋体"/>
          <w:sz w:val="24"/>
          <w:u w:val="single"/>
          <w:lang w:bidi="ar"/>
        </w:rPr>
        <w:t xml:space="preserve"> / </w:t>
      </w:r>
      <w:r>
        <w:rPr>
          <w:rFonts w:hint="eastAsia" w:ascii="宋体" w:hAnsi="宋体" w:cs="宋体"/>
          <w:sz w:val="24"/>
          <w:lang w:bidi="ar"/>
        </w:rPr>
        <w:t>分，</w:t>
      </w:r>
    </w:p>
    <w:p w14:paraId="716527F4">
      <w:pPr>
        <w:spacing w:line="360" w:lineRule="auto"/>
        <w:ind w:firstLine="480" w:firstLineChars="200"/>
        <w:rPr>
          <w:rFonts w:hint="eastAsia" w:ascii="宋体" w:hAnsi="宋体" w:cs="宋体"/>
          <w:sz w:val="24"/>
          <w:lang w:bidi="ar"/>
        </w:rPr>
      </w:pPr>
      <w:r>
        <w:rPr>
          <w:rFonts w:hint="eastAsia" w:ascii="宋体" w:hAnsi="宋体" w:cs="宋体"/>
          <w:sz w:val="24"/>
          <w:lang w:bidi="ar"/>
        </w:rPr>
        <w:t>勘察地点：</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Cs w:val="21"/>
        </w:rPr>
        <w:t>。</w:t>
      </w:r>
    </w:p>
    <w:p w14:paraId="50BAA9EF">
      <w:pPr>
        <w:spacing w:line="360" w:lineRule="auto"/>
        <w:ind w:firstLine="480" w:firstLineChars="200"/>
        <w:rPr>
          <w:rFonts w:hint="eastAsia" w:ascii="宋体" w:hAnsi="宋体" w:cs="宋体"/>
          <w:sz w:val="24"/>
          <w:lang w:bidi="ar"/>
        </w:rPr>
      </w:pPr>
      <w:r>
        <w:rPr>
          <w:rFonts w:hint="eastAsia" w:ascii="宋体" w:hAnsi="宋体" w:cs="宋体"/>
          <w:sz w:val="24"/>
          <w:lang w:bidi="ar"/>
        </w:rPr>
        <w:t>勘察联系人：（需要现场勘察的供应商必须提前一天向联系人申请报备方能进入现场） 联系人：</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联系电话：</w:t>
      </w:r>
      <w:r>
        <w:rPr>
          <w:rFonts w:hint="eastAsia" w:ascii="宋体" w:hAnsi="宋体" w:cs="宋体"/>
          <w:szCs w:val="21"/>
          <w:u w:val="single"/>
        </w:rPr>
        <w:t xml:space="preserve">  </w:t>
      </w:r>
      <w:r>
        <w:rPr>
          <w:rFonts w:hint="eastAsia" w:ascii="宋体" w:hAnsi="宋体" w:cs="宋体"/>
          <w:b/>
          <w:bCs/>
          <w:szCs w:val="21"/>
          <w:u w:val="single"/>
        </w:rPr>
        <w:t>/</w:t>
      </w:r>
      <w:r>
        <w:rPr>
          <w:rFonts w:hint="eastAsia" w:ascii="宋体" w:hAnsi="宋体" w:cs="宋体"/>
          <w:szCs w:val="21"/>
          <w:u w:val="single"/>
        </w:rPr>
        <w:t xml:space="preserve">  </w:t>
      </w:r>
      <w:r>
        <w:rPr>
          <w:rFonts w:hint="eastAsia" w:ascii="宋体" w:hAnsi="宋体" w:cs="宋体"/>
          <w:sz w:val="24"/>
          <w:lang w:bidi="ar"/>
        </w:rPr>
        <w:t xml:space="preserve"> 。</w:t>
      </w:r>
    </w:p>
    <w:p w14:paraId="24161E0D">
      <w:pPr>
        <w:spacing w:line="360" w:lineRule="auto"/>
        <w:ind w:firstLine="480" w:firstLineChars="200"/>
        <w:rPr>
          <w:rFonts w:hint="eastAsia" w:ascii="宋体" w:hAnsi="宋体" w:cs="宋体"/>
          <w:sz w:val="24"/>
          <w:lang w:bidi="ar"/>
        </w:rPr>
      </w:pPr>
      <w:r>
        <w:rPr>
          <w:rFonts w:hint="eastAsia" w:ascii="宋体" w:hAnsi="宋体" w:cs="宋体"/>
          <w:sz w:val="24"/>
          <w:lang w:bidi="ar"/>
        </w:rPr>
        <w:t>3.2对采购文件需要进行澄清或有疑问的供应商，均应在2025年</w:t>
      </w:r>
      <w:r>
        <w:rPr>
          <w:rFonts w:hint="eastAsia" w:ascii="宋体" w:hAnsi="宋体" w:cs="宋体"/>
          <w:sz w:val="24"/>
          <w:u w:val="single"/>
          <w:lang w:bidi="ar"/>
        </w:rPr>
        <w:t xml:space="preserve"> 4 </w:t>
      </w:r>
      <w:r>
        <w:rPr>
          <w:rFonts w:hint="eastAsia" w:ascii="宋体" w:hAnsi="宋体" w:cs="宋体"/>
          <w:sz w:val="24"/>
          <w:lang w:bidi="ar"/>
        </w:rPr>
        <w:t>月</w:t>
      </w:r>
      <w:r>
        <w:rPr>
          <w:rFonts w:hint="eastAsia" w:ascii="宋体" w:hAnsi="宋体" w:cs="宋体"/>
          <w:sz w:val="24"/>
          <w:lang w:val="en-US" w:eastAsia="zh-CN" w:bidi="ar"/>
        </w:rPr>
        <w:t>16</w:t>
      </w:r>
      <w:r>
        <w:rPr>
          <w:rFonts w:hint="eastAsia" w:ascii="宋体" w:hAnsi="宋体" w:cs="宋体"/>
          <w:sz w:val="24"/>
          <w:u w:val="single"/>
          <w:lang w:bidi="ar"/>
        </w:rPr>
        <w:t xml:space="preserve">  </w:t>
      </w:r>
      <w:r>
        <w:rPr>
          <w:rFonts w:hint="eastAsia" w:ascii="宋体" w:hAnsi="宋体" w:cs="宋体"/>
          <w:sz w:val="24"/>
          <w:lang w:bidi="ar"/>
        </w:rPr>
        <w:t>日17：30 前按采购公告中的通讯地址，一次性将需要澄清或疑问内容以书面形式并加盖公章送达采购代理机构，否则视为无有效澄清或疑问。</w:t>
      </w:r>
    </w:p>
    <w:p w14:paraId="7F8BA598">
      <w:pPr>
        <w:spacing w:line="360" w:lineRule="auto"/>
        <w:ind w:firstLine="480" w:firstLineChars="200"/>
        <w:rPr>
          <w:rFonts w:hint="eastAsia" w:ascii="宋体" w:hAnsi="宋体" w:cs="宋体"/>
          <w:sz w:val="24"/>
          <w:lang w:bidi="ar"/>
        </w:rPr>
      </w:pPr>
      <w:r>
        <w:rPr>
          <w:rFonts w:hint="eastAsia" w:ascii="宋体" w:hAnsi="宋体" w:cs="宋体"/>
          <w:sz w:val="24"/>
          <w:lang w:bidi="ar"/>
        </w:rPr>
        <w:t>3.3有关本次采购的事项若存在变动或修改，采购代理机构将通过更正公告形式通知所有获取采购文件的潜在供应商，因未能及时了解相关最新信息所引起的投标失误责任由供应商自负。</w:t>
      </w:r>
    </w:p>
    <w:p w14:paraId="2B5CC65C">
      <w:pPr>
        <w:spacing w:line="360" w:lineRule="auto"/>
        <w:ind w:firstLine="480" w:firstLineChars="200"/>
        <w:rPr>
          <w:rFonts w:hint="eastAsia" w:ascii="宋体" w:hAnsi="宋体" w:cs="宋体"/>
          <w:sz w:val="24"/>
          <w:lang w:bidi="ar"/>
        </w:rPr>
      </w:pPr>
      <w:r>
        <w:rPr>
          <w:rFonts w:hint="eastAsia" w:ascii="宋体" w:hAnsi="宋体" w:cs="宋体"/>
          <w:sz w:val="24"/>
          <w:lang w:bidi="ar"/>
        </w:rPr>
        <w:t>4.响应文件制作份数要求：</w:t>
      </w:r>
    </w:p>
    <w:p w14:paraId="213280EE">
      <w:pPr>
        <w:spacing w:line="360" w:lineRule="auto"/>
        <w:ind w:firstLine="480" w:firstLineChars="200"/>
        <w:rPr>
          <w:rFonts w:hint="eastAsia" w:ascii="宋体" w:hAnsi="宋体" w:cs="宋体"/>
          <w:sz w:val="24"/>
          <w:lang w:bidi="ar"/>
        </w:rPr>
      </w:pPr>
      <w:r>
        <w:rPr>
          <w:rFonts w:hint="eastAsia" w:ascii="宋体" w:hAnsi="宋体" w:cs="宋体"/>
          <w:sz w:val="24"/>
          <w:lang w:bidi="ar"/>
        </w:rPr>
        <w:t>正本份数：</w:t>
      </w:r>
      <w:r>
        <w:rPr>
          <w:rFonts w:hint="eastAsia" w:ascii="宋体" w:hAnsi="宋体" w:cs="宋体"/>
          <w:sz w:val="24"/>
          <w:u w:val="single"/>
          <w:lang w:bidi="ar"/>
        </w:rPr>
        <w:t>1</w:t>
      </w:r>
      <w:r>
        <w:rPr>
          <w:rFonts w:hint="eastAsia" w:ascii="宋体" w:hAnsi="宋体" w:cs="宋体"/>
          <w:sz w:val="24"/>
          <w:lang w:bidi="ar"/>
        </w:rPr>
        <w:t>份，副本份数：</w:t>
      </w:r>
      <w:r>
        <w:rPr>
          <w:rFonts w:hint="eastAsia" w:ascii="宋体" w:hAnsi="宋体" w:cs="宋体"/>
          <w:sz w:val="24"/>
          <w:u w:val="single"/>
          <w:lang w:bidi="ar"/>
        </w:rPr>
        <w:t>3</w:t>
      </w:r>
      <w:r>
        <w:rPr>
          <w:rFonts w:hint="eastAsia" w:ascii="宋体" w:hAnsi="宋体" w:cs="宋体"/>
          <w:sz w:val="24"/>
          <w:lang w:bidi="ar"/>
        </w:rPr>
        <w:t>份；U盘</w:t>
      </w:r>
      <w:r>
        <w:rPr>
          <w:rFonts w:hint="eastAsia" w:ascii="宋体" w:hAnsi="宋体" w:cs="宋体"/>
          <w:sz w:val="24"/>
          <w:u w:val="single"/>
          <w:lang w:bidi="ar"/>
        </w:rPr>
        <w:t>1</w:t>
      </w:r>
      <w:r>
        <w:rPr>
          <w:rFonts w:hint="eastAsia" w:ascii="宋体" w:hAnsi="宋体" w:cs="宋体"/>
          <w:sz w:val="24"/>
          <w:lang w:bidi="ar"/>
        </w:rPr>
        <w:t>份（正本完整版扫描件）响应文件应按顺序胶装成册，并编制响应文件目录索引。不论供应商成交与否，响应文件均不退回。</w:t>
      </w:r>
    </w:p>
    <w:p w14:paraId="2988E535">
      <w:pPr>
        <w:spacing w:line="360" w:lineRule="auto"/>
        <w:ind w:firstLine="480" w:firstLineChars="200"/>
        <w:rPr>
          <w:rFonts w:hint="eastAsia" w:ascii="宋体" w:hAnsi="宋体" w:cs="宋体"/>
          <w:sz w:val="24"/>
          <w:lang w:bidi="ar"/>
        </w:rPr>
      </w:pPr>
      <w:r>
        <w:rPr>
          <w:rFonts w:hint="eastAsia" w:ascii="宋体" w:hAnsi="宋体" w:cs="宋体"/>
          <w:sz w:val="24"/>
          <w:lang w:bidi="ar"/>
        </w:rPr>
        <w:t>5.公告发布媒体：中国招投标网和常州中瑞工程造价咨询有限公司网站。</w:t>
      </w:r>
    </w:p>
    <w:p w14:paraId="03CDE552">
      <w:pPr>
        <w:spacing w:line="360" w:lineRule="auto"/>
        <w:ind w:firstLine="480" w:firstLineChars="200"/>
        <w:rPr>
          <w:rFonts w:hint="eastAsia" w:ascii="宋体" w:hAnsi="宋体" w:cs="宋体"/>
          <w:sz w:val="24"/>
          <w:lang w:val="zh-TW" w:bidi="ar"/>
        </w:rPr>
      </w:pPr>
      <w:r>
        <w:rPr>
          <w:rFonts w:hint="eastAsia" w:ascii="宋体" w:hAnsi="宋体" w:cs="宋体"/>
          <w:sz w:val="24"/>
          <w:lang w:bidi="ar"/>
        </w:rPr>
        <w:t>6</w:t>
      </w:r>
      <w:r>
        <w:rPr>
          <w:rFonts w:hint="eastAsia" w:ascii="宋体" w:hAnsi="宋体" w:cs="宋体"/>
          <w:sz w:val="24"/>
          <w:lang w:val="zh-TW" w:bidi="ar"/>
        </w:rPr>
        <w:t>.关于常州市中小企业政府采购信用融资：</w:t>
      </w:r>
    </w:p>
    <w:p w14:paraId="0CE31DB6">
      <w:pPr>
        <w:widowControl/>
        <w:spacing w:line="360" w:lineRule="auto"/>
        <w:ind w:firstLine="480" w:firstLineChars="200"/>
        <w:jc w:val="left"/>
        <w:rPr>
          <w:rFonts w:hint="eastAsia" w:ascii="宋体" w:hAnsi="宋体" w:cs="宋体"/>
          <w:sz w:val="24"/>
          <w:lang w:bidi="ar"/>
        </w:rPr>
      </w:pPr>
      <w:r>
        <w:rPr>
          <w:rFonts w:hint="eastAsia" w:ascii="宋体" w:hAnsi="宋体" w:cs="宋体"/>
          <w:sz w:val="24"/>
          <w:lang w:val="zh-TW" w:bidi="ar"/>
        </w:rPr>
        <w:t>根据《常州市财政局中国人民银行常州市中心支行关于进一步推进政府采购信用融资工作的通知》（常财购〔2021〕13号）等有关文件精神，我市实行政府采购信用融资，将信用作为政策工具引入政府采购领域，金融机构根据政府采购项目中标（成交）通知书或中标（成交）合同，为中标（成交）中小企业供应商提供相应额度贷款的融资模式。申请条件及操作流程等事项详见该文件相关内容或者常州市政府采购网--政采融资平台栏目。</w:t>
      </w:r>
    </w:p>
    <w:p w14:paraId="7FF774F4">
      <w:pPr>
        <w:pStyle w:val="3"/>
        <w:spacing w:before="0" w:line="360" w:lineRule="auto"/>
        <w:rPr>
          <w:rFonts w:hint="default" w:ascii="Times New Roman" w:hAnsi="Times New Roman"/>
          <w:sz w:val="24"/>
          <w:szCs w:val="24"/>
        </w:rPr>
      </w:pPr>
      <w:r>
        <w:rPr>
          <w:rFonts w:ascii="Times New Roman" w:hAnsi="Times New Roman"/>
          <w:sz w:val="24"/>
          <w:szCs w:val="24"/>
        </w:rPr>
        <w:t>七、对本次招标提出询问，请按以下方式联系。</w:t>
      </w:r>
      <w:bookmarkEnd w:id="23"/>
      <w:bookmarkEnd w:id="24"/>
      <w:bookmarkEnd w:id="25"/>
      <w:bookmarkEnd w:id="26"/>
    </w:p>
    <w:p w14:paraId="534EAA6D">
      <w:pPr>
        <w:widowControl/>
        <w:spacing w:line="360" w:lineRule="auto"/>
        <w:jc w:val="left"/>
        <w:rPr>
          <w:rFonts w:hint="eastAsia" w:ascii="宋体" w:hAnsi="宋体" w:cs="宋体"/>
          <w:b/>
          <w:sz w:val="24"/>
        </w:rPr>
      </w:pPr>
      <w:r>
        <w:rPr>
          <w:rFonts w:ascii="宋体" w:hAnsi="宋体"/>
          <w:sz w:val="24"/>
        </w:rPr>
        <w:t>　　</w:t>
      </w:r>
      <w:r>
        <w:rPr>
          <w:rFonts w:hint="eastAsia" w:ascii="宋体" w:hAnsi="宋体" w:cs="宋体"/>
          <w:sz w:val="24"/>
        </w:rPr>
        <w:t>　</w:t>
      </w:r>
      <w:r>
        <w:rPr>
          <w:rFonts w:hint="eastAsia" w:ascii="宋体" w:hAnsi="宋体" w:cs="宋体"/>
          <w:b/>
          <w:sz w:val="24"/>
        </w:rPr>
        <w:t>1.采购人信息</w:t>
      </w:r>
    </w:p>
    <w:p w14:paraId="0BED061F">
      <w:pPr>
        <w:widowControl/>
        <w:spacing w:line="360" w:lineRule="auto"/>
        <w:ind w:firstLine="720" w:firstLineChars="300"/>
        <w:jc w:val="left"/>
        <w:rPr>
          <w:rFonts w:hint="eastAsia" w:ascii="宋体" w:hAnsi="宋体" w:cs="宋体"/>
          <w:sz w:val="24"/>
          <w:lang w:val="zh-TW" w:bidi="ar"/>
        </w:rPr>
      </w:pPr>
      <w:bookmarkStart w:id="27" w:name="_Toc28359086"/>
      <w:bookmarkStart w:id="28" w:name="_Toc28359009"/>
      <w:r>
        <w:rPr>
          <w:rFonts w:hint="eastAsia" w:ascii="宋体" w:hAnsi="宋体" w:cs="宋体"/>
          <w:sz w:val="24"/>
          <w:lang w:val="zh-TW" w:bidi="ar"/>
        </w:rPr>
        <w:t>名    称：常州天山重工机械有限公司</w:t>
      </w:r>
    </w:p>
    <w:p w14:paraId="1F1083AB">
      <w:pPr>
        <w:widowControl/>
        <w:spacing w:line="360" w:lineRule="auto"/>
        <w:ind w:firstLine="720" w:firstLineChars="300"/>
        <w:jc w:val="left"/>
        <w:rPr>
          <w:rFonts w:hint="eastAsia" w:ascii="宋体" w:hAnsi="宋体" w:cs="宋体"/>
          <w:sz w:val="24"/>
          <w:lang w:val="zh-TW" w:bidi="ar"/>
        </w:rPr>
      </w:pPr>
      <w:r>
        <w:rPr>
          <w:rFonts w:hint="eastAsia" w:ascii="宋体" w:hAnsi="宋体" w:cs="宋体"/>
          <w:sz w:val="24"/>
          <w:lang w:val="zh-TW" w:bidi="ar"/>
        </w:rPr>
        <w:t>地    址：常州市新北区尚德路25号 </w:t>
      </w:r>
    </w:p>
    <w:p w14:paraId="5797F7A2">
      <w:pPr>
        <w:widowControl/>
        <w:spacing w:line="360" w:lineRule="auto"/>
        <w:ind w:firstLine="720" w:firstLineChars="300"/>
        <w:jc w:val="left"/>
        <w:rPr>
          <w:rFonts w:hint="eastAsia" w:ascii="宋体" w:hAnsi="宋体" w:cs="宋体"/>
          <w:sz w:val="24"/>
          <w:lang w:bidi="ar"/>
        </w:rPr>
      </w:pPr>
      <w:r>
        <w:rPr>
          <w:rFonts w:hint="eastAsia" w:ascii="宋体" w:hAnsi="宋体" w:cs="宋体"/>
          <w:sz w:val="24"/>
          <w:lang w:val="zh-TW" w:bidi="ar"/>
        </w:rPr>
        <w:t>项目联系人：李春明</w:t>
      </w:r>
    </w:p>
    <w:p w14:paraId="7C03EABF">
      <w:pPr>
        <w:widowControl/>
        <w:spacing w:line="360" w:lineRule="auto"/>
        <w:ind w:firstLine="720" w:firstLineChars="300"/>
        <w:jc w:val="left"/>
        <w:rPr>
          <w:rFonts w:hint="eastAsia" w:ascii="宋体" w:hAnsi="宋体" w:cs="宋体"/>
          <w:sz w:val="24"/>
          <w:lang w:bidi="ar"/>
        </w:rPr>
      </w:pPr>
      <w:r>
        <w:rPr>
          <w:rFonts w:hint="eastAsia" w:ascii="宋体" w:hAnsi="宋体" w:cs="宋体"/>
          <w:sz w:val="24"/>
          <w:lang w:bidi="ar"/>
        </w:rPr>
        <w:t>联系电话：13801503521</w:t>
      </w:r>
    </w:p>
    <w:p w14:paraId="3D51ACFB">
      <w:pPr>
        <w:spacing w:line="360" w:lineRule="auto"/>
        <w:ind w:left="1078" w:leftChars="371" w:hanging="299" w:hangingChars="124"/>
        <w:jc w:val="left"/>
        <w:rPr>
          <w:rFonts w:hint="eastAsia" w:ascii="宋体" w:hAnsi="宋体" w:cs="宋体"/>
          <w:b/>
          <w:sz w:val="24"/>
        </w:rPr>
      </w:pPr>
      <w:r>
        <w:rPr>
          <w:rFonts w:hint="eastAsia" w:ascii="宋体" w:hAnsi="宋体" w:cs="宋体"/>
          <w:b/>
          <w:sz w:val="24"/>
        </w:rPr>
        <w:t>2.采购代理机构信息</w:t>
      </w:r>
      <w:bookmarkEnd w:id="27"/>
      <w:bookmarkEnd w:id="28"/>
    </w:p>
    <w:p w14:paraId="0165DBF3">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名    称：常州中瑞工程造价咨询有限公司</w:t>
      </w:r>
    </w:p>
    <w:p w14:paraId="3BB3A6AF">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地    址：常州市新北区友邦商务大厦A座13楼</w:t>
      </w:r>
    </w:p>
    <w:p w14:paraId="760E6442">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联系方式：0519-85606263</w:t>
      </w:r>
    </w:p>
    <w:p w14:paraId="212937BB">
      <w:pPr>
        <w:spacing w:line="360" w:lineRule="auto"/>
        <w:ind w:firstLine="723" w:firstLineChars="300"/>
        <w:rPr>
          <w:rFonts w:hint="eastAsia" w:ascii="宋体" w:hAnsi="宋体" w:cs="宋体"/>
          <w:b/>
          <w:sz w:val="24"/>
        </w:rPr>
      </w:pPr>
      <w:r>
        <w:rPr>
          <w:rFonts w:hint="eastAsia" w:ascii="宋体" w:hAnsi="宋体" w:cs="宋体"/>
          <w:b/>
          <w:sz w:val="24"/>
        </w:rPr>
        <w:t>3.项目联系方式</w:t>
      </w:r>
    </w:p>
    <w:p w14:paraId="454BCF3C">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项目联系人：</w:t>
      </w:r>
      <w:r>
        <w:rPr>
          <w:rFonts w:hint="eastAsia" w:ascii="宋体" w:hAnsi="宋体" w:cs="宋体"/>
          <w:sz w:val="24"/>
          <w:lang w:bidi="ar"/>
        </w:rPr>
        <w:t>孙端阳</w:t>
      </w:r>
    </w:p>
    <w:p w14:paraId="085A0385">
      <w:pPr>
        <w:spacing w:line="360" w:lineRule="auto"/>
        <w:ind w:firstLine="720" w:firstLineChars="300"/>
        <w:rPr>
          <w:rFonts w:hint="eastAsia" w:ascii="宋体" w:hAnsi="宋体" w:cs="宋体"/>
          <w:sz w:val="24"/>
          <w:lang w:val="zh-TW" w:bidi="ar"/>
        </w:rPr>
      </w:pPr>
      <w:r>
        <w:rPr>
          <w:rFonts w:hint="eastAsia" w:ascii="宋体" w:hAnsi="宋体" w:cs="宋体"/>
          <w:sz w:val="24"/>
          <w:lang w:val="zh-TW" w:bidi="ar"/>
        </w:rPr>
        <w:t>电      话：0519-85606263</w:t>
      </w:r>
    </w:p>
    <w:p w14:paraId="0045CD2D">
      <w:pPr>
        <w:rPr>
          <w:rFonts w:hint="eastAsia" w:ascii="宋体" w:hAnsi="宋体"/>
          <w:sz w:val="24"/>
        </w:rPr>
      </w:pPr>
      <w:r>
        <w:rPr>
          <w:rFonts w:ascii="宋体" w:hAnsi="宋体"/>
          <w:sz w:val="24"/>
        </w:rPr>
        <w:br w:type="page"/>
      </w:r>
    </w:p>
    <w:p w14:paraId="10DCF23F">
      <w:pPr>
        <w:spacing w:before="100" w:beforeAutospacing="1" w:after="100" w:afterAutospacing="1" w:line="360" w:lineRule="auto"/>
        <w:jc w:val="left"/>
        <w:rPr>
          <w:rFonts w:hint="eastAsia" w:ascii="宋体" w:hAnsi="宋体" w:cs="宋体"/>
          <w:b/>
          <w:bCs/>
          <w:color w:val="333333"/>
          <w:szCs w:val="21"/>
        </w:rPr>
      </w:pPr>
      <w:r>
        <w:rPr>
          <w:rFonts w:hint="eastAsia" w:ascii="宋体" w:hAnsi="宋体" w:cs="宋体"/>
          <w:b/>
          <w:bCs/>
          <w:color w:val="333333"/>
          <w:szCs w:val="21"/>
        </w:rPr>
        <w:t>附件</w:t>
      </w:r>
    </w:p>
    <w:p w14:paraId="07460587">
      <w:pPr>
        <w:snapToGrid w:val="0"/>
        <w:spacing w:line="360" w:lineRule="auto"/>
        <w:jc w:val="center"/>
        <w:rPr>
          <w:rFonts w:hint="eastAsia" w:ascii="宋体" w:hAnsi="宋体" w:cs="宋体"/>
          <w:sz w:val="28"/>
          <w:szCs w:val="28"/>
        </w:rPr>
      </w:pPr>
      <w:r>
        <w:rPr>
          <w:rFonts w:hint="eastAsia" w:ascii="宋体" w:hAnsi="宋体" w:cs="宋体"/>
          <w:b/>
          <w:bCs/>
          <w:kern w:val="0"/>
          <w:sz w:val="28"/>
          <w:szCs w:val="28"/>
        </w:rPr>
        <w:t>报名申请表</w:t>
      </w:r>
    </w:p>
    <w:p w14:paraId="244EB516">
      <w:pPr>
        <w:widowControl/>
        <w:spacing w:before="100" w:beforeAutospacing="1" w:after="100" w:afterAutospacing="1" w:line="183" w:lineRule="atLeast"/>
        <w:jc w:val="left"/>
        <w:rPr>
          <w:rFonts w:hint="eastAsia" w:ascii="宋体" w:hAnsi="宋体" w:cs="宋体"/>
          <w:kern w:val="0"/>
          <w:szCs w:val="21"/>
        </w:rPr>
      </w:pPr>
      <w:r>
        <w:rPr>
          <w:rFonts w:hint="eastAsia" w:ascii="宋体" w:hAnsi="宋体" w:cs="宋体"/>
          <w:bCs/>
          <w:kern w:val="0"/>
          <w:szCs w:val="21"/>
        </w:rPr>
        <w:t>项目编号：</w:t>
      </w:r>
    </w:p>
    <w:tbl>
      <w:tblPr>
        <w:tblStyle w:val="8"/>
        <w:tblW w:w="8336" w:type="dxa"/>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8336"/>
      </w:tblGrid>
      <w:tr w14:paraId="7C7C04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7A85DCFE">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供应商全称（公章）：</w:t>
            </w:r>
          </w:p>
        </w:tc>
      </w:tr>
      <w:tr w14:paraId="3F84FE5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886"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3CB3F8EE">
            <w:pPr>
              <w:widowControl/>
              <w:adjustRightInd w:val="0"/>
              <w:snapToGrid w:val="0"/>
              <w:spacing w:before="156" w:beforeLines="50" w:after="100" w:afterAutospacing="1" w:line="360" w:lineRule="auto"/>
              <w:ind w:firstLine="397"/>
              <w:jc w:val="left"/>
              <w:rPr>
                <w:rFonts w:hint="eastAsia" w:ascii="宋体" w:hAnsi="宋体" w:cs="宋体"/>
                <w:kern w:val="0"/>
                <w:szCs w:val="21"/>
              </w:rPr>
            </w:pPr>
            <w:r>
              <w:rPr>
                <w:rFonts w:hint="eastAsia" w:ascii="宋体" w:hAnsi="宋体" w:cs="宋体"/>
                <w:kern w:val="0"/>
                <w:szCs w:val="21"/>
              </w:rPr>
              <w:t>现委托</w:t>
            </w:r>
            <w:r>
              <w:rPr>
                <w:rFonts w:hint="eastAsia" w:ascii="宋体" w:hAnsi="宋体" w:cs="宋体"/>
                <w:kern w:val="0"/>
                <w:szCs w:val="21"/>
                <w:u w:val="single"/>
              </w:rPr>
              <w:t xml:space="preserve">           </w:t>
            </w:r>
            <w:r>
              <w:rPr>
                <w:rFonts w:hint="eastAsia" w:ascii="宋体" w:hAnsi="宋体" w:cs="宋体"/>
                <w:kern w:val="0"/>
                <w:szCs w:val="21"/>
              </w:rPr>
              <w:t>（被授权人的姓名）参与</w:t>
            </w:r>
            <w:r>
              <w:rPr>
                <w:rFonts w:hint="eastAsia" w:ascii="宋体" w:hAnsi="宋体" w:cs="宋体"/>
                <w:b/>
                <w:szCs w:val="21"/>
                <w:u w:val="single"/>
              </w:rPr>
              <w:t xml:space="preserve">                  </w:t>
            </w:r>
            <w:r>
              <w:rPr>
                <w:rFonts w:hint="eastAsia" w:ascii="宋体" w:hAnsi="宋体" w:cs="宋体"/>
                <w:bCs/>
                <w:szCs w:val="21"/>
              </w:rPr>
              <w:t>项目</w:t>
            </w:r>
            <w:r>
              <w:rPr>
                <w:rFonts w:hint="eastAsia" w:ascii="宋体" w:hAnsi="宋体" w:cs="宋体"/>
                <w:kern w:val="0"/>
                <w:szCs w:val="21"/>
              </w:rPr>
              <w:t>的报名工作。我公司承诺针对本项目</w:t>
            </w:r>
            <w:r>
              <w:rPr>
                <w:rFonts w:hint="eastAsia" w:ascii="宋体" w:hAnsi="宋体" w:cs="宋体"/>
                <w:szCs w:val="21"/>
              </w:rPr>
              <w:t>的答疑补充等相关文件都及时关注，自行获取，并不以此为理由提出质疑。</w:t>
            </w:r>
          </w:p>
          <w:p w14:paraId="5F61A1B1">
            <w:pPr>
              <w:widowControl/>
              <w:adjustRightInd w:val="0"/>
              <w:snapToGrid w:val="0"/>
              <w:spacing w:before="100" w:beforeAutospacing="1" w:after="100" w:afterAutospacing="1" w:line="360" w:lineRule="auto"/>
              <w:ind w:firstLine="397"/>
              <w:jc w:val="center"/>
              <w:rPr>
                <w:rFonts w:hint="eastAsia" w:ascii="宋体" w:hAnsi="宋体" w:cs="宋体"/>
                <w:kern w:val="0"/>
                <w:szCs w:val="21"/>
              </w:rPr>
            </w:pPr>
            <w:r>
              <w:rPr>
                <w:rFonts w:hint="eastAsia" w:ascii="宋体" w:hAnsi="宋体" w:cs="宋体"/>
                <w:kern w:val="0"/>
                <w:szCs w:val="21"/>
              </w:rPr>
              <w:t>法定代表人（签字或盖章）：</w:t>
            </w:r>
          </w:p>
        </w:tc>
      </w:tr>
      <w:tr w14:paraId="521EFFB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44"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6C1DE675">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被授权人姓名：                   身份证号码：</w:t>
            </w:r>
          </w:p>
        </w:tc>
      </w:tr>
      <w:tr w14:paraId="7F9B058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0A447722">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移动电话：                       固定电话：</w:t>
            </w:r>
          </w:p>
        </w:tc>
      </w:tr>
      <w:tr w14:paraId="6416654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outset" w:color="auto" w:sz="6" w:space="0"/>
              <w:right w:val="single" w:color="auto" w:sz="12" w:space="0"/>
            </w:tcBorders>
            <w:vAlign w:val="center"/>
          </w:tcPr>
          <w:p w14:paraId="7930E6E2">
            <w:pPr>
              <w:widowControl/>
              <w:spacing w:before="100" w:beforeAutospacing="1" w:after="100" w:afterAutospacing="1" w:line="360" w:lineRule="auto"/>
              <w:jc w:val="left"/>
              <w:rPr>
                <w:rFonts w:hint="eastAsia" w:ascii="宋体" w:hAnsi="宋体" w:cs="宋体"/>
                <w:bCs/>
                <w:kern w:val="0"/>
                <w:szCs w:val="21"/>
              </w:rPr>
            </w:pPr>
            <w:r>
              <w:rPr>
                <w:rFonts w:hint="eastAsia" w:ascii="宋体" w:hAnsi="宋体" w:cs="宋体"/>
                <w:bCs/>
                <w:kern w:val="0"/>
                <w:szCs w:val="21"/>
              </w:rPr>
              <w:t>电子邮箱：</w:t>
            </w:r>
          </w:p>
        </w:tc>
      </w:tr>
      <w:tr w14:paraId="4FBF2A4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4A378A3D">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
                <w:bCs/>
                <w:kern w:val="0"/>
                <w:szCs w:val="21"/>
              </w:rPr>
              <w:t>注：本表以上内容填写均需打印，以下内容需在报名时现场填写。</w:t>
            </w:r>
          </w:p>
        </w:tc>
      </w:tr>
      <w:tr w14:paraId="713357E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single" w:color="auto" w:sz="12" w:space="0"/>
              <w:left w:val="single" w:color="auto" w:sz="12" w:space="0"/>
              <w:bottom w:val="single" w:color="auto" w:sz="12" w:space="0"/>
              <w:right w:val="single" w:color="auto" w:sz="12" w:space="0"/>
            </w:tcBorders>
            <w:vAlign w:val="center"/>
          </w:tcPr>
          <w:p w14:paraId="73C53FF4">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报名时间：               年     月     日    时    分</w:t>
            </w:r>
          </w:p>
        </w:tc>
      </w:tr>
      <w:tr w14:paraId="2D5670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jc w:val="center"/>
        </w:trPr>
        <w:tc>
          <w:tcPr>
            <w:tcW w:w="8336" w:type="dxa"/>
            <w:tcBorders>
              <w:top w:val="outset" w:color="auto" w:sz="6" w:space="0"/>
              <w:left w:val="single" w:color="auto" w:sz="12" w:space="0"/>
              <w:bottom w:val="single" w:color="auto" w:sz="12" w:space="0"/>
              <w:right w:val="single" w:color="auto" w:sz="12" w:space="0"/>
            </w:tcBorders>
            <w:vAlign w:val="center"/>
          </w:tcPr>
          <w:p w14:paraId="59BFC787">
            <w:pPr>
              <w:widowControl/>
              <w:spacing w:before="100" w:beforeAutospacing="1" w:after="100" w:afterAutospacing="1" w:line="360" w:lineRule="auto"/>
              <w:jc w:val="left"/>
              <w:rPr>
                <w:rFonts w:hint="eastAsia" w:ascii="宋体" w:hAnsi="宋体" w:cs="宋体"/>
                <w:kern w:val="0"/>
                <w:szCs w:val="21"/>
              </w:rPr>
            </w:pPr>
            <w:r>
              <w:rPr>
                <w:rFonts w:hint="eastAsia" w:ascii="宋体" w:hAnsi="宋体" w:cs="宋体"/>
                <w:bCs/>
                <w:kern w:val="0"/>
                <w:szCs w:val="21"/>
              </w:rPr>
              <w:t>被授权人签字：</w:t>
            </w:r>
          </w:p>
        </w:tc>
      </w:tr>
    </w:tbl>
    <w:p w14:paraId="49C6FC4B">
      <w:r>
        <w:rPr>
          <w:rFonts w:hint="eastAsia" w:ascii="宋体" w:hAnsi="宋体" w:cs="宋体"/>
          <w:kern w:val="0"/>
          <w:szCs w:val="21"/>
        </w:rPr>
        <w:t>注：供应商应完整填写表格，并对内容的真实性和有效性负全部</w:t>
      </w:r>
      <w:bookmarkStart w:id="29" w:name="_GoBack"/>
      <w:bookmarkEnd w:id="29"/>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0F36E">
    <w:pPr>
      <w:pStyle w:val="6"/>
      <w:jc w:val="center"/>
      <w:rPr>
        <w:rFonts w:hint="eastAsia" w:ascii="楷体_GB2312" w:hAnsi="楷体_GB2312"/>
      </w:rPr>
    </w:pPr>
    <w:r>
      <w:rPr>
        <w:rFonts w:hint="eastAsia" w:ascii="仿宋_GB2312" w:hAnsi="宋体" w:eastAsia="仿宋_GB2312"/>
        <w:szCs w:val="21"/>
      </w:rPr>
      <w:t xml:space="preserve">第 </w:t>
    </w:r>
    <w:r>
      <w:rPr>
        <w:rFonts w:hint="eastAsia" w:ascii="仿宋_GB2312" w:hAnsi="宋体" w:eastAsia="仿宋_GB2312"/>
        <w:szCs w:val="21"/>
      </w:rPr>
      <w:fldChar w:fldCharType="begin"/>
    </w:r>
    <w:r>
      <w:rPr>
        <w:rFonts w:hint="eastAsia" w:ascii="仿宋_GB2312" w:hAnsi="宋体" w:eastAsia="仿宋_GB2312"/>
        <w:szCs w:val="21"/>
      </w:rPr>
      <w:instrText xml:space="preserve"> PAGE </w:instrText>
    </w:r>
    <w:r>
      <w:rPr>
        <w:rFonts w:hint="eastAsia" w:ascii="仿宋_GB2312" w:hAnsi="宋体" w:eastAsia="仿宋_GB2312"/>
        <w:szCs w:val="21"/>
      </w:rPr>
      <w:fldChar w:fldCharType="separate"/>
    </w:r>
    <w:r>
      <w:rPr>
        <w:rFonts w:ascii="仿宋_GB2312" w:hAnsi="宋体" w:eastAsia="仿宋_GB2312"/>
        <w:szCs w:val="21"/>
      </w:rPr>
      <w:t>6</w:t>
    </w:r>
    <w:r>
      <w:rPr>
        <w:rFonts w:hint="eastAsia" w:ascii="仿宋_GB2312" w:hAnsi="宋体" w:eastAsia="仿宋_GB2312"/>
        <w:szCs w:val="21"/>
      </w:rPr>
      <w:fldChar w:fldCharType="end"/>
    </w:r>
    <w:r>
      <w:rPr>
        <w:rFonts w:hint="eastAsia" w:ascii="仿宋_GB2312" w:hAnsi="宋体" w:eastAsia="仿宋_GB2312"/>
        <w:szCs w:val="21"/>
      </w:rPr>
      <w:t xml:space="preserve"> 页 共 </w:t>
    </w:r>
    <w:r>
      <w:rPr>
        <w:rFonts w:hint="eastAsia" w:ascii="仿宋_GB2312" w:hAnsi="宋体" w:eastAsia="仿宋_GB2312"/>
        <w:szCs w:val="21"/>
      </w:rPr>
      <w:fldChar w:fldCharType="begin"/>
    </w:r>
    <w:r>
      <w:rPr>
        <w:rFonts w:hint="eastAsia" w:ascii="仿宋_GB2312" w:hAnsi="宋体" w:eastAsia="仿宋_GB2312"/>
        <w:szCs w:val="21"/>
      </w:rPr>
      <w:instrText xml:space="preserve"> NUMPAGES </w:instrText>
    </w:r>
    <w:r>
      <w:rPr>
        <w:rFonts w:hint="eastAsia" w:ascii="仿宋_GB2312" w:hAnsi="宋体" w:eastAsia="仿宋_GB2312"/>
        <w:szCs w:val="21"/>
      </w:rPr>
      <w:fldChar w:fldCharType="separate"/>
    </w:r>
    <w:r>
      <w:rPr>
        <w:rFonts w:ascii="仿宋_GB2312" w:hAnsi="宋体" w:eastAsia="仿宋_GB2312"/>
        <w:szCs w:val="21"/>
      </w:rPr>
      <w:t>32</w:t>
    </w:r>
    <w:r>
      <w:rPr>
        <w:rFonts w:hint="eastAsia" w:ascii="仿宋_GB2312" w:hAnsi="宋体" w:eastAsia="仿宋_GB2312"/>
        <w:szCs w:val="21"/>
      </w:rPr>
      <w:fldChar w:fldCharType="end"/>
    </w:r>
    <w:r>
      <w:rPr>
        <w:rFonts w:hint="eastAsia" w:ascii="仿宋_GB2312" w:hAnsi="宋体" w:eastAsia="仿宋_GB2312"/>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103BD0">
    <w:pPr>
      <w:pStyle w:val="7"/>
      <w:tabs>
        <w:tab w:val="right" w:pos="8307"/>
        <w:tab w:val="clear" w:pos="8306"/>
      </w:tabs>
    </w:pPr>
  </w:p>
  <w:p w14:paraId="34D3754D">
    <w:pPr>
      <w:pStyle w:val="7"/>
      <w:tabs>
        <w:tab w:val="right" w:pos="8307"/>
        <w:tab w:val="clear" w:pos="8306"/>
      </w:tabs>
    </w:pPr>
    <w:r>
      <w:drawing>
        <wp:anchor distT="0" distB="0" distL="114300" distR="114300" simplePos="0" relativeHeight="251659264" behindDoc="1" locked="0" layoutInCell="1" allowOverlap="1">
          <wp:simplePos x="0" y="0"/>
          <wp:positionH relativeFrom="margin">
            <wp:align>center</wp:align>
          </wp:positionH>
          <wp:positionV relativeFrom="margin">
            <wp:align>center</wp:align>
          </wp:positionV>
          <wp:extent cx="5274310" cy="2552065"/>
          <wp:effectExtent l="0" t="0" r="2540" b="635"/>
          <wp:wrapNone/>
          <wp:docPr id="1" name="WordPictureWatermark38997" descr="aadbb65ff0673f06fd50728b1472f6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38997" descr="aadbb65ff0673f06fd50728b1472f6d"/>
                  <pic:cNvPicPr>
                    <a:picLocks noChangeAspect="1"/>
                  </pic:cNvPicPr>
                </pic:nvPicPr>
                <pic:blipFill>
                  <a:blip r:embed="rId1">
                    <a:lum bright="69995" contrast="-70001"/>
                  </a:blip>
                  <a:stretch>
                    <a:fillRect/>
                  </a:stretch>
                </pic:blipFill>
                <pic:spPr>
                  <a:xfrm>
                    <a:off x="0" y="0"/>
                    <a:ext cx="5274310" cy="2552065"/>
                  </a:xfrm>
                  <a:prstGeom prst="rect">
                    <a:avLst/>
                  </a:prstGeom>
                  <a:noFill/>
                  <a:ln>
                    <a:noFill/>
                  </a:ln>
                </pic:spPr>
              </pic:pic>
            </a:graphicData>
          </a:graphic>
        </wp:anchor>
      </w:drawing>
    </w:r>
    <w:r>
      <w:rPr>
        <w:rFonts w:hint="eastAsia" w:ascii="宋体" w:hAnsi="宋体" w:cs="宋体"/>
      </w:rPr>
      <w:t xml:space="preserve">                                                  常州中瑞工程造价咨询有限公司公开招标文件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21174B"/>
    <w:rsid w:val="0DDE75FF"/>
    <w:rsid w:val="4521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4"/>
    <w:unhideWhenUsed/>
    <w:qFormat/>
    <w:uiPriority w:val="9"/>
    <w:pPr>
      <w:spacing w:before="100" w:beforeAutospacing="1" w:after="100" w:afterAutospacing="1"/>
      <w:jc w:val="left"/>
      <w:outlineLvl w:val="1"/>
    </w:pPr>
    <w:rPr>
      <w:rFonts w:hint="eastAsia" w:ascii="宋体" w:hAnsi="宋体"/>
      <w:b/>
      <w:bCs/>
      <w:kern w:val="0"/>
      <w:sz w:val="36"/>
      <w:szCs w:val="36"/>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next w:val="1"/>
    <w:unhideWhenUsed/>
    <w:qFormat/>
    <w:uiPriority w:val="99"/>
    <w:pPr>
      <w:autoSpaceDE w:val="0"/>
      <w:autoSpaceDN w:val="0"/>
      <w:adjustRightInd w:val="0"/>
      <w:ind w:firstLine="420"/>
      <w:jc w:val="left"/>
    </w:pPr>
    <w:rPr>
      <w:rFonts w:ascii="宋体"/>
      <w:sz w:val="24"/>
    </w:rPr>
  </w:style>
  <w:style w:type="paragraph" w:styleId="5">
    <w:name w:val="Body Text"/>
    <w:basedOn w:val="1"/>
    <w:next w:val="1"/>
    <w:unhideWhenUsed/>
    <w:qFormat/>
    <w:uiPriority w:val="99"/>
    <w:pPr>
      <w:tabs>
        <w:tab w:val="left" w:pos="567"/>
      </w:tabs>
      <w:spacing w:before="120" w:line="22" w:lineRule="atLeast"/>
    </w:pPr>
    <w:rPr>
      <w:rFonts w:ascii="宋体" w:hAnsi="宋体"/>
      <w:sz w:val="24"/>
    </w:rPr>
  </w:style>
  <w:style w:type="paragraph" w:styleId="6">
    <w:name w:val="footer"/>
    <w:basedOn w:val="1"/>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7">
    <w:name w:val="header"/>
    <w:basedOn w:val="1"/>
    <w:qFormat/>
    <w:uiPriority w:val="0"/>
    <w:pPr>
      <w:pBdr>
        <w:bottom w:val="none" w:color="auto" w:sz="0"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2450</Words>
  <Characters>2724</Characters>
  <Lines>0</Lines>
  <Paragraphs>0</Paragraphs>
  <TotalTime>0</TotalTime>
  <ScaleCrop>false</ScaleCrop>
  <LinksUpToDate>false</LinksUpToDate>
  <CharactersWithSpaces>2897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2025-04-09T08:03:00Z</dcterms:created>
  <dc:creator>陈伟</dc:creator>
  <cp:lastModifiedBy>陈伟</cp:lastModifiedBy>
  <dcterms:modified xsi:type="dcterms:W3CDTF">2025-04-09T08:09:01Z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41D93429D4654CBBA024448E3B78A50C_11</vt:lpwstr>
  </property>
  <property fmtid="{D5CDD505-2E9C-101B-9397-08002B2CF9AE}" pid="4" name="KSOTemplateDocerSaveRecord">
    <vt:lpwstr>eyJoZGlkIjoiZTU2MWEwZDM3NDFjYzQ5MmZjZmUwYTFlZGM0OTMzOWYiLCJ1c2VySWQiOiIyNDc2OTI3NDUifQ==</vt:lpwstr>
  </property>
</Properties>
</file>